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16B26" w14:textId="77777777" w:rsidR="00600745" w:rsidRPr="00425B54" w:rsidRDefault="00600745" w:rsidP="00562C42">
      <w:pPr>
        <w:pStyle w:val="Heading1"/>
        <w:rPr>
          <w:rFonts w:ascii="Arial" w:hAnsi="Arial" w:cs="Arial"/>
        </w:rPr>
      </w:pPr>
      <w:bookmarkStart w:id="0" w:name="_Toc527969651"/>
      <w:r w:rsidRPr="00425B54">
        <w:rPr>
          <w:rFonts w:ascii="Arial" w:hAnsi="Arial" w:cs="Arial"/>
        </w:rPr>
        <w:t>Section 1: Consortium Information</w:t>
      </w:r>
      <w:bookmarkEnd w:id="0"/>
    </w:p>
    <w:p w14:paraId="55F86ADE" w14:textId="620222CC" w:rsidR="00D74DD4" w:rsidRPr="00425B54" w:rsidRDefault="0028169B" w:rsidP="009B0576">
      <w:pPr>
        <w:pStyle w:val="Title"/>
        <w:spacing w:after="240"/>
        <w:rPr>
          <w:rFonts w:ascii="Arial" w:hAnsi="Arial" w:cs="Arial"/>
          <w:noProof/>
          <w:sz w:val="24"/>
          <w:szCs w:val="24"/>
        </w:rPr>
      </w:pPr>
      <w:r w:rsidRPr="00425B54">
        <w:rPr>
          <w:rFonts w:ascii="Arial" w:hAnsi="Arial" w:cs="Arial"/>
          <w:sz w:val="24"/>
          <w:szCs w:val="24"/>
        </w:rPr>
        <w:fldChar w:fldCharType="begin">
          <w:ffData>
            <w:name w:val="txt_consortum"/>
            <w:enabled/>
            <w:calcOnExit w:val="0"/>
            <w:exitMacro w:val="UpdateHeader"/>
            <w:statusText w:type="text" w:val="Please provide the name of your consortium"/>
            <w:textInput>
              <w:default w:val="Consortium Name"/>
              <w:format w:val="TITLE CASE"/>
            </w:textInput>
          </w:ffData>
        </w:fldChar>
      </w:r>
      <w:bookmarkStart w:id="1" w:name="txt_consortum"/>
      <w:r w:rsidRPr="00425B54">
        <w:rPr>
          <w:rFonts w:ascii="Arial" w:hAnsi="Arial" w:cs="Arial"/>
          <w:sz w:val="24"/>
          <w:szCs w:val="24"/>
        </w:rPr>
        <w:instrText xml:space="preserve"> FORMTEXT </w:instrText>
      </w:r>
      <w:r w:rsidRPr="00425B54">
        <w:rPr>
          <w:rFonts w:ascii="Arial" w:hAnsi="Arial" w:cs="Arial"/>
          <w:sz w:val="24"/>
          <w:szCs w:val="24"/>
        </w:rPr>
      </w:r>
      <w:r w:rsidRPr="00425B54">
        <w:rPr>
          <w:rFonts w:ascii="Arial" w:hAnsi="Arial" w:cs="Arial"/>
          <w:sz w:val="24"/>
          <w:szCs w:val="24"/>
        </w:rPr>
        <w:fldChar w:fldCharType="separate"/>
      </w:r>
      <w:r w:rsidR="00715F9D" w:rsidRPr="00425B54">
        <w:rPr>
          <w:rFonts w:ascii="Arial" w:hAnsi="Arial" w:cs="Arial"/>
          <w:noProof/>
          <w:sz w:val="24"/>
          <w:szCs w:val="24"/>
        </w:rPr>
        <w:t xml:space="preserve">Consortium Name: </w:t>
      </w:r>
    </w:p>
    <w:p w14:paraId="3628AD3A" w14:textId="6E4E4273" w:rsidR="000A6B81" w:rsidRPr="00425B54" w:rsidRDefault="00715F9D" w:rsidP="009B0576">
      <w:pPr>
        <w:pStyle w:val="Title"/>
        <w:spacing w:after="240"/>
        <w:rPr>
          <w:rFonts w:ascii="Arial" w:hAnsi="Arial" w:cs="Arial"/>
          <w:sz w:val="24"/>
          <w:szCs w:val="24"/>
        </w:rPr>
      </w:pPr>
      <w:r w:rsidRPr="00425B54">
        <w:rPr>
          <w:rFonts w:ascii="Arial" w:hAnsi="Arial" w:cs="Arial"/>
          <w:sz w:val="24"/>
          <w:szCs w:val="24"/>
        </w:rPr>
        <w:t xml:space="preserve">Shasta Tehama Trinity Adult </w:t>
      </w:r>
      <w:r w:rsidRPr="00425B54">
        <w:rPr>
          <w:rFonts w:ascii="Arial" w:hAnsi="Arial" w:cs="Arial"/>
          <w:noProof/>
          <w:sz w:val="24"/>
          <w:szCs w:val="24"/>
        </w:rPr>
        <w:t>Education Consortium</w:t>
      </w:r>
      <w:r w:rsidR="0028169B" w:rsidRPr="00425B54">
        <w:rPr>
          <w:rFonts w:ascii="Arial" w:hAnsi="Arial" w:cs="Arial"/>
          <w:sz w:val="24"/>
          <w:szCs w:val="24"/>
        </w:rPr>
        <w:fldChar w:fldCharType="end"/>
      </w:r>
      <w:bookmarkEnd w:id="1"/>
    </w:p>
    <w:p w14:paraId="518A5719" w14:textId="77777777" w:rsidR="009C284F" w:rsidRPr="00425B54" w:rsidRDefault="009C284F" w:rsidP="009C284F">
      <w:pPr>
        <w:spacing w:after="0"/>
        <w:rPr>
          <w:rFonts w:ascii="Arial" w:hAnsi="Arial" w:cs="Arial"/>
          <w:b/>
          <w:color w:val="auto"/>
          <w:sz w:val="24"/>
          <w:szCs w:val="24"/>
        </w:rPr>
      </w:pPr>
      <w:r w:rsidRPr="00425B54">
        <w:rPr>
          <w:rFonts w:ascii="Arial" w:hAnsi="Arial" w:cs="Arial"/>
          <w:b/>
          <w:color w:val="auto"/>
          <w:sz w:val="24"/>
          <w:szCs w:val="24"/>
        </w:rPr>
        <w:fldChar w:fldCharType="begin">
          <w:ffData>
            <w:name w:val="primary_contact"/>
            <w:enabled/>
            <w:calcOnExit w:val="0"/>
            <w:textInput>
              <w:default w:val="Primary Contact Name"/>
              <w:format w:val="TITLE CASE"/>
            </w:textInput>
          </w:ffData>
        </w:fldChar>
      </w:r>
      <w:bookmarkStart w:id="2" w:name="primary_contact"/>
      <w:r w:rsidRPr="00425B54">
        <w:rPr>
          <w:rFonts w:ascii="Arial" w:hAnsi="Arial" w:cs="Arial"/>
          <w:b/>
          <w:color w:val="auto"/>
          <w:sz w:val="24"/>
          <w:szCs w:val="24"/>
        </w:rPr>
        <w:instrText xml:space="preserve"> FORMTEXT </w:instrText>
      </w:r>
      <w:r w:rsidRPr="00425B54">
        <w:rPr>
          <w:rFonts w:ascii="Arial" w:hAnsi="Arial" w:cs="Arial"/>
          <w:b/>
          <w:color w:val="auto"/>
          <w:sz w:val="24"/>
          <w:szCs w:val="24"/>
        </w:rPr>
      </w:r>
      <w:r w:rsidRPr="00425B54">
        <w:rPr>
          <w:rFonts w:ascii="Arial" w:hAnsi="Arial" w:cs="Arial"/>
          <w:b/>
          <w:color w:val="auto"/>
          <w:sz w:val="24"/>
          <w:szCs w:val="24"/>
        </w:rPr>
        <w:fldChar w:fldCharType="separate"/>
      </w:r>
      <w:r w:rsidR="00D74DD4" w:rsidRPr="00425B54">
        <w:rPr>
          <w:rFonts w:ascii="Arial" w:hAnsi="Arial" w:cs="Arial"/>
          <w:b/>
          <w:noProof/>
          <w:color w:val="auto"/>
          <w:sz w:val="24"/>
          <w:szCs w:val="24"/>
        </w:rPr>
        <w:t>Primary Contact Name: Rachelle Modena</w:t>
      </w:r>
      <w:r w:rsidRPr="00425B54">
        <w:rPr>
          <w:rFonts w:ascii="Arial" w:hAnsi="Arial" w:cs="Arial"/>
          <w:b/>
          <w:color w:val="auto"/>
          <w:sz w:val="24"/>
          <w:szCs w:val="24"/>
        </w:rPr>
        <w:fldChar w:fldCharType="end"/>
      </w:r>
      <w:bookmarkEnd w:id="2"/>
    </w:p>
    <w:p w14:paraId="433C296E" w14:textId="768AB723" w:rsidR="009C284F" w:rsidRPr="00425B54" w:rsidRDefault="009C284F" w:rsidP="009C284F">
      <w:pPr>
        <w:spacing w:after="0"/>
        <w:rPr>
          <w:rFonts w:ascii="Arial" w:hAnsi="Arial" w:cs="Arial"/>
          <w:color w:val="auto"/>
          <w:sz w:val="24"/>
          <w:szCs w:val="24"/>
        </w:rPr>
      </w:pPr>
      <w:r w:rsidRPr="00425B54">
        <w:rPr>
          <w:rFonts w:ascii="Arial" w:hAnsi="Arial" w:cs="Arial"/>
          <w:color w:val="auto"/>
          <w:sz w:val="24"/>
          <w:szCs w:val="24"/>
        </w:rPr>
        <w:fldChar w:fldCharType="begin">
          <w:ffData>
            <w:name w:val=""/>
            <w:enabled/>
            <w:calcOnExit w:val="0"/>
            <w:textInput>
              <w:default w:val="Title"/>
              <w:format w:val="TITLE CASE"/>
            </w:textInput>
          </w:ffData>
        </w:fldChar>
      </w:r>
      <w:r w:rsidRPr="00425B54">
        <w:rPr>
          <w:rFonts w:ascii="Arial" w:hAnsi="Arial" w:cs="Arial"/>
          <w:color w:val="auto"/>
          <w:sz w:val="24"/>
          <w:szCs w:val="24"/>
        </w:rPr>
        <w:instrText xml:space="preserve"> FORMTEXT </w:instrText>
      </w:r>
      <w:r w:rsidRPr="00425B54">
        <w:rPr>
          <w:rFonts w:ascii="Arial" w:hAnsi="Arial" w:cs="Arial"/>
          <w:color w:val="auto"/>
          <w:sz w:val="24"/>
          <w:szCs w:val="24"/>
        </w:rPr>
      </w:r>
      <w:r w:rsidRPr="00425B54">
        <w:rPr>
          <w:rFonts w:ascii="Arial" w:hAnsi="Arial" w:cs="Arial"/>
          <w:color w:val="auto"/>
          <w:sz w:val="24"/>
          <w:szCs w:val="24"/>
        </w:rPr>
        <w:fldChar w:fldCharType="separate"/>
      </w:r>
      <w:r w:rsidR="00FB1735" w:rsidRPr="00425B54">
        <w:rPr>
          <w:rFonts w:ascii="Arial" w:hAnsi="Arial" w:cs="Arial"/>
          <w:noProof/>
          <w:color w:val="auto"/>
          <w:sz w:val="24"/>
          <w:szCs w:val="24"/>
        </w:rPr>
        <w:t>Title: Senior Project Coordinator</w:t>
      </w:r>
      <w:r w:rsidRPr="00425B54">
        <w:rPr>
          <w:rFonts w:ascii="Arial" w:hAnsi="Arial" w:cs="Arial"/>
          <w:color w:val="auto"/>
          <w:sz w:val="24"/>
          <w:szCs w:val="24"/>
        </w:rPr>
        <w:fldChar w:fldCharType="end"/>
      </w:r>
    </w:p>
    <w:p w14:paraId="760E4882" w14:textId="77777777" w:rsidR="009C284F" w:rsidRPr="00425B54" w:rsidRDefault="009C284F" w:rsidP="009C284F">
      <w:pPr>
        <w:spacing w:after="0"/>
        <w:rPr>
          <w:rFonts w:ascii="Arial" w:hAnsi="Arial" w:cs="Arial"/>
          <w:color w:val="auto"/>
          <w:sz w:val="24"/>
          <w:szCs w:val="24"/>
        </w:rPr>
      </w:pPr>
      <w:r w:rsidRPr="00425B54">
        <w:rPr>
          <w:rFonts w:ascii="Arial" w:hAnsi="Arial" w:cs="Arial"/>
          <w:color w:val="auto"/>
          <w:sz w:val="24"/>
          <w:szCs w:val="24"/>
        </w:rPr>
        <w:fldChar w:fldCharType="begin">
          <w:ffData>
            <w:name w:val=""/>
            <w:enabled/>
            <w:calcOnExit w:val="0"/>
            <w:textInput>
              <w:default w:val="Phone"/>
              <w:format w:val="TITLE CASE"/>
            </w:textInput>
          </w:ffData>
        </w:fldChar>
      </w:r>
      <w:r w:rsidRPr="00425B54">
        <w:rPr>
          <w:rFonts w:ascii="Arial" w:hAnsi="Arial" w:cs="Arial"/>
          <w:color w:val="auto"/>
          <w:sz w:val="24"/>
          <w:szCs w:val="24"/>
        </w:rPr>
        <w:instrText xml:space="preserve"> FORMTEXT </w:instrText>
      </w:r>
      <w:r w:rsidRPr="00425B54">
        <w:rPr>
          <w:rFonts w:ascii="Arial" w:hAnsi="Arial" w:cs="Arial"/>
          <w:color w:val="auto"/>
          <w:sz w:val="24"/>
          <w:szCs w:val="24"/>
        </w:rPr>
      </w:r>
      <w:r w:rsidRPr="00425B54">
        <w:rPr>
          <w:rFonts w:ascii="Arial" w:hAnsi="Arial" w:cs="Arial"/>
          <w:color w:val="auto"/>
          <w:sz w:val="24"/>
          <w:szCs w:val="24"/>
        </w:rPr>
        <w:fldChar w:fldCharType="separate"/>
      </w:r>
      <w:r w:rsidR="00D74DD4" w:rsidRPr="00425B54">
        <w:rPr>
          <w:rFonts w:ascii="Arial" w:hAnsi="Arial" w:cs="Arial"/>
          <w:noProof/>
          <w:color w:val="auto"/>
          <w:sz w:val="24"/>
          <w:szCs w:val="24"/>
        </w:rPr>
        <w:t>Phone: 530.242.7748</w:t>
      </w:r>
      <w:r w:rsidRPr="00425B54">
        <w:rPr>
          <w:rFonts w:ascii="Arial" w:hAnsi="Arial" w:cs="Arial"/>
          <w:color w:val="auto"/>
          <w:sz w:val="24"/>
          <w:szCs w:val="24"/>
        </w:rPr>
        <w:fldChar w:fldCharType="end"/>
      </w:r>
    </w:p>
    <w:p w14:paraId="1D00A47B" w14:textId="77777777" w:rsidR="00A861CB" w:rsidRPr="00425B54" w:rsidRDefault="009C284F" w:rsidP="00A861CB">
      <w:pPr>
        <w:spacing w:after="0"/>
        <w:rPr>
          <w:rFonts w:ascii="Arial" w:hAnsi="Arial" w:cs="Arial"/>
          <w:color w:val="auto"/>
          <w:sz w:val="24"/>
          <w:szCs w:val="24"/>
        </w:rPr>
      </w:pPr>
      <w:r w:rsidRPr="00425B54">
        <w:rPr>
          <w:rFonts w:ascii="Arial" w:hAnsi="Arial" w:cs="Arial"/>
          <w:color w:val="auto"/>
          <w:sz w:val="24"/>
          <w:szCs w:val="24"/>
        </w:rPr>
        <w:fldChar w:fldCharType="begin">
          <w:ffData>
            <w:name w:val=""/>
            <w:enabled/>
            <w:calcOnExit w:val="0"/>
            <w:textInput>
              <w:default w:val="Email"/>
            </w:textInput>
          </w:ffData>
        </w:fldChar>
      </w:r>
      <w:r w:rsidRPr="00425B54">
        <w:rPr>
          <w:rFonts w:ascii="Arial" w:hAnsi="Arial" w:cs="Arial"/>
          <w:color w:val="auto"/>
          <w:sz w:val="24"/>
          <w:szCs w:val="24"/>
        </w:rPr>
        <w:instrText xml:space="preserve"> FORMTEXT </w:instrText>
      </w:r>
      <w:r w:rsidRPr="00425B54">
        <w:rPr>
          <w:rFonts w:ascii="Arial" w:hAnsi="Arial" w:cs="Arial"/>
          <w:color w:val="auto"/>
          <w:sz w:val="24"/>
          <w:szCs w:val="24"/>
        </w:rPr>
      </w:r>
      <w:r w:rsidRPr="00425B54">
        <w:rPr>
          <w:rFonts w:ascii="Arial" w:hAnsi="Arial" w:cs="Arial"/>
          <w:color w:val="auto"/>
          <w:sz w:val="24"/>
          <w:szCs w:val="24"/>
        </w:rPr>
        <w:fldChar w:fldCharType="separate"/>
      </w:r>
      <w:r w:rsidR="00BD77C6" w:rsidRPr="00425B54">
        <w:rPr>
          <w:rFonts w:ascii="Arial" w:hAnsi="Arial" w:cs="Arial"/>
          <w:noProof/>
          <w:color w:val="auto"/>
          <w:sz w:val="24"/>
          <w:szCs w:val="24"/>
        </w:rPr>
        <w:t>Email</w:t>
      </w:r>
      <w:r w:rsidR="00D74DD4" w:rsidRPr="00425B54">
        <w:rPr>
          <w:rFonts w:ascii="Arial" w:hAnsi="Arial" w:cs="Arial"/>
          <w:noProof/>
          <w:color w:val="auto"/>
          <w:sz w:val="24"/>
          <w:szCs w:val="24"/>
        </w:rPr>
        <w:t>: rmodena@shastacollege.edu</w:t>
      </w:r>
      <w:r w:rsidRPr="00425B54">
        <w:rPr>
          <w:rFonts w:ascii="Arial" w:hAnsi="Arial" w:cs="Arial"/>
          <w:color w:val="auto"/>
          <w:sz w:val="24"/>
          <w:szCs w:val="24"/>
        </w:rPr>
        <w:fldChar w:fldCharType="end"/>
      </w:r>
    </w:p>
    <w:p w14:paraId="3CB2C2E6" w14:textId="77777777" w:rsidR="00A861CB" w:rsidRPr="00425B54" w:rsidRDefault="00A861CB" w:rsidP="00A861CB">
      <w:pPr>
        <w:spacing w:after="0"/>
        <w:rPr>
          <w:rFonts w:ascii="Arial" w:hAnsi="Arial" w:cs="Arial"/>
          <w:sz w:val="24"/>
          <w:szCs w:val="24"/>
        </w:rPr>
      </w:pPr>
    </w:p>
    <w:p w14:paraId="30EBBE95" w14:textId="77777777" w:rsidR="00A861CB" w:rsidRPr="00425B54" w:rsidRDefault="00A861CB" w:rsidP="00A861CB">
      <w:pPr>
        <w:spacing w:after="0"/>
        <w:rPr>
          <w:rFonts w:ascii="Arial" w:hAnsi="Arial" w:cs="Arial"/>
        </w:rPr>
      </w:pPr>
    </w:p>
    <w:p w14:paraId="5EFB297A" w14:textId="77777777" w:rsidR="00A861CB" w:rsidRPr="00425B54" w:rsidRDefault="00A861CB" w:rsidP="00A861CB">
      <w:pPr>
        <w:spacing w:after="0"/>
        <w:rPr>
          <w:rFonts w:ascii="Arial" w:hAnsi="Arial" w:cs="Arial"/>
        </w:rPr>
      </w:pPr>
    </w:p>
    <w:p w14:paraId="647314DF" w14:textId="77777777" w:rsidR="00A861CB" w:rsidRPr="00425B54" w:rsidRDefault="00A861CB" w:rsidP="00A861CB">
      <w:pPr>
        <w:spacing w:after="0"/>
        <w:rPr>
          <w:rFonts w:ascii="Arial" w:hAnsi="Arial" w:cs="Arial"/>
        </w:rPr>
      </w:pPr>
    </w:p>
    <w:p w14:paraId="2DF489E7" w14:textId="77777777" w:rsidR="00A861CB" w:rsidRPr="00425B54" w:rsidRDefault="00A861CB" w:rsidP="00A861CB">
      <w:pPr>
        <w:spacing w:after="0"/>
        <w:rPr>
          <w:rFonts w:ascii="Arial" w:hAnsi="Arial" w:cs="Arial"/>
        </w:rPr>
      </w:pPr>
    </w:p>
    <w:p w14:paraId="195B230F" w14:textId="77777777" w:rsidR="00A861CB" w:rsidRPr="00425B54" w:rsidRDefault="00A861CB" w:rsidP="00A861CB">
      <w:pPr>
        <w:spacing w:after="0"/>
        <w:rPr>
          <w:rFonts w:ascii="Arial" w:hAnsi="Arial" w:cs="Arial"/>
        </w:rPr>
      </w:pPr>
    </w:p>
    <w:p w14:paraId="585CBC82" w14:textId="77777777" w:rsidR="00A861CB" w:rsidRPr="00425B54" w:rsidRDefault="00A861CB" w:rsidP="00A861CB">
      <w:pPr>
        <w:spacing w:after="0"/>
        <w:rPr>
          <w:rFonts w:ascii="Arial" w:hAnsi="Arial" w:cs="Arial"/>
        </w:rPr>
      </w:pPr>
    </w:p>
    <w:p w14:paraId="78B89AB2" w14:textId="77777777" w:rsidR="00A861CB" w:rsidRPr="00425B54" w:rsidRDefault="00A861CB" w:rsidP="00A861CB">
      <w:pPr>
        <w:spacing w:after="0"/>
        <w:rPr>
          <w:rFonts w:ascii="Arial" w:hAnsi="Arial" w:cs="Arial"/>
        </w:rPr>
      </w:pPr>
    </w:p>
    <w:p w14:paraId="5D1385D7" w14:textId="77777777" w:rsidR="00A861CB" w:rsidRPr="00425B54" w:rsidRDefault="00A861CB" w:rsidP="00A861CB">
      <w:pPr>
        <w:spacing w:after="0"/>
        <w:rPr>
          <w:rFonts w:ascii="Arial" w:hAnsi="Arial" w:cs="Arial"/>
        </w:rPr>
      </w:pPr>
    </w:p>
    <w:p w14:paraId="51026797" w14:textId="77777777" w:rsidR="00A861CB" w:rsidRPr="00425B54" w:rsidRDefault="00A861CB" w:rsidP="00A861CB">
      <w:pPr>
        <w:spacing w:after="0"/>
        <w:rPr>
          <w:rFonts w:ascii="Arial" w:hAnsi="Arial" w:cs="Arial"/>
        </w:rPr>
      </w:pPr>
    </w:p>
    <w:p w14:paraId="644CE791" w14:textId="77777777" w:rsidR="00A861CB" w:rsidRPr="00425B54" w:rsidRDefault="00A861CB" w:rsidP="00A861CB">
      <w:pPr>
        <w:spacing w:after="0"/>
        <w:rPr>
          <w:rFonts w:ascii="Arial" w:hAnsi="Arial" w:cs="Arial"/>
        </w:rPr>
      </w:pPr>
    </w:p>
    <w:p w14:paraId="755C8C1A" w14:textId="77777777" w:rsidR="00A861CB" w:rsidRPr="00425B54" w:rsidRDefault="00A861CB" w:rsidP="00A861CB">
      <w:pPr>
        <w:spacing w:after="0"/>
        <w:rPr>
          <w:rFonts w:ascii="Arial" w:hAnsi="Arial" w:cs="Arial"/>
        </w:rPr>
      </w:pPr>
    </w:p>
    <w:p w14:paraId="7A77A6E5" w14:textId="77777777" w:rsidR="00A861CB" w:rsidRPr="00425B54" w:rsidRDefault="00A861CB" w:rsidP="00A861CB">
      <w:pPr>
        <w:spacing w:after="0"/>
        <w:rPr>
          <w:rFonts w:ascii="Arial" w:hAnsi="Arial" w:cs="Arial"/>
        </w:rPr>
      </w:pPr>
    </w:p>
    <w:p w14:paraId="5B4A9D4B" w14:textId="77777777" w:rsidR="00A861CB" w:rsidRPr="00425B54" w:rsidRDefault="00A861CB" w:rsidP="00A861CB">
      <w:pPr>
        <w:spacing w:after="0"/>
        <w:rPr>
          <w:rFonts w:ascii="Arial" w:hAnsi="Arial" w:cs="Arial"/>
        </w:rPr>
      </w:pPr>
    </w:p>
    <w:p w14:paraId="58813B0F" w14:textId="77777777" w:rsidR="00A861CB" w:rsidRPr="00425B54" w:rsidRDefault="00A861CB" w:rsidP="00A861CB">
      <w:pPr>
        <w:spacing w:after="0"/>
        <w:rPr>
          <w:rFonts w:ascii="Arial" w:hAnsi="Arial" w:cs="Arial"/>
        </w:rPr>
      </w:pPr>
    </w:p>
    <w:p w14:paraId="70C38F1B" w14:textId="77777777" w:rsidR="00A861CB" w:rsidRPr="00425B54" w:rsidRDefault="00A861CB" w:rsidP="00A861CB">
      <w:pPr>
        <w:spacing w:after="0"/>
        <w:rPr>
          <w:rFonts w:ascii="Arial" w:hAnsi="Arial" w:cs="Arial"/>
        </w:rPr>
      </w:pPr>
    </w:p>
    <w:p w14:paraId="1955E4CA" w14:textId="77777777" w:rsidR="00A861CB" w:rsidRPr="00425B54" w:rsidRDefault="00A861CB" w:rsidP="00A861CB">
      <w:pPr>
        <w:spacing w:after="0"/>
        <w:rPr>
          <w:rFonts w:ascii="Arial" w:hAnsi="Arial" w:cs="Arial"/>
        </w:rPr>
      </w:pPr>
    </w:p>
    <w:p w14:paraId="0F36D51B" w14:textId="77777777" w:rsidR="00A861CB" w:rsidRPr="00425B54" w:rsidRDefault="00A861CB" w:rsidP="00A861CB">
      <w:pPr>
        <w:spacing w:after="0"/>
        <w:rPr>
          <w:rFonts w:ascii="Arial" w:hAnsi="Arial" w:cs="Arial"/>
        </w:rPr>
      </w:pPr>
    </w:p>
    <w:p w14:paraId="459A175E" w14:textId="77777777" w:rsidR="00A861CB" w:rsidRPr="00425B54" w:rsidRDefault="00A861CB" w:rsidP="00A861CB">
      <w:pPr>
        <w:spacing w:after="0"/>
        <w:rPr>
          <w:rFonts w:ascii="Arial" w:hAnsi="Arial" w:cs="Arial"/>
        </w:rPr>
      </w:pPr>
    </w:p>
    <w:p w14:paraId="437F5195" w14:textId="77777777" w:rsidR="00A861CB" w:rsidRPr="00425B54" w:rsidRDefault="00A861CB" w:rsidP="00A861CB">
      <w:pPr>
        <w:spacing w:after="0"/>
        <w:rPr>
          <w:rFonts w:ascii="Arial" w:hAnsi="Arial" w:cs="Arial"/>
        </w:rPr>
      </w:pPr>
    </w:p>
    <w:p w14:paraId="06699235" w14:textId="77777777" w:rsidR="00A861CB" w:rsidRPr="00425B54" w:rsidRDefault="00A861CB" w:rsidP="00A861CB">
      <w:pPr>
        <w:spacing w:after="0"/>
        <w:rPr>
          <w:rFonts w:ascii="Arial" w:hAnsi="Arial" w:cs="Arial"/>
        </w:rPr>
      </w:pPr>
    </w:p>
    <w:p w14:paraId="1B1A9CE6" w14:textId="77777777" w:rsidR="00A861CB" w:rsidRPr="00425B54" w:rsidRDefault="00A861CB" w:rsidP="00A861CB">
      <w:pPr>
        <w:spacing w:after="0"/>
        <w:rPr>
          <w:rFonts w:ascii="Arial" w:hAnsi="Arial" w:cs="Arial"/>
        </w:rPr>
      </w:pPr>
      <w:r w:rsidRPr="00425B54">
        <w:rPr>
          <w:rFonts w:ascii="Arial" w:hAnsi="Arial" w:cs="Arial"/>
        </w:rPr>
        <w:t>Submitted</w:t>
      </w:r>
      <w:r w:rsidR="00775D42" w:rsidRPr="00425B54">
        <w:rPr>
          <w:rFonts w:ascii="Arial" w:hAnsi="Arial" w:cs="Arial"/>
        </w:rPr>
        <w:t>:</w:t>
      </w:r>
    </w:p>
    <w:p w14:paraId="6701EC62" w14:textId="2C5DE8E8" w:rsidR="00A861CB" w:rsidRPr="00425B54" w:rsidRDefault="00715F9D" w:rsidP="00A861CB">
      <w:pPr>
        <w:spacing w:after="0"/>
        <w:rPr>
          <w:rFonts w:ascii="Arial" w:hAnsi="Arial" w:cs="Arial"/>
          <w:color w:val="04326C"/>
          <w:sz w:val="24"/>
        </w:rPr>
      </w:pPr>
      <w:r>
        <w:rPr>
          <w:rFonts w:ascii="Arial" w:hAnsi="Arial" w:cs="Arial"/>
          <w:color w:val="04326C"/>
          <w:sz w:val="24"/>
        </w:rPr>
        <w:t>6.5.19</w:t>
      </w:r>
    </w:p>
    <w:p w14:paraId="4FD65AB8" w14:textId="77777777" w:rsidR="00A861CB" w:rsidRPr="00425B54" w:rsidRDefault="00A861CB" w:rsidP="00A861CB">
      <w:pPr>
        <w:spacing w:after="0"/>
        <w:rPr>
          <w:rFonts w:ascii="Arial" w:hAnsi="Arial" w:cs="Arial"/>
        </w:rPr>
      </w:pPr>
    </w:p>
    <w:p w14:paraId="6D632CFE" w14:textId="77777777" w:rsidR="009C284F" w:rsidRPr="00425B54" w:rsidRDefault="009C284F" w:rsidP="00A861CB">
      <w:pPr>
        <w:spacing w:after="0"/>
        <w:rPr>
          <w:rFonts w:ascii="Arial" w:hAnsi="Arial" w:cs="Arial"/>
          <w:color w:val="0070C0"/>
          <w:sz w:val="24"/>
        </w:rPr>
      </w:pPr>
      <w:r w:rsidRPr="00425B54">
        <w:rPr>
          <w:rFonts w:ascii="Arial" w:hAnsi="Arial" w:cs="Arial"/>
        </w:rPr>
        <w:br w:type="page"/>
      </w:r>
    </w:p>
    <w:sdt>
      <w:sdtPr>
        <w:id w:val="-233626198"/>
        <w:docPartObj>
          <w:docPartGallery w:val="Table of Contents"/>
          <w:docPartUnique/>
        </w:docPartObj>
      </w:sdtPr>
      <w:sdtEndPr>
        <w:rPr>
          <w:b/>
          <w:bCs/>
          <w:noProof/>
        </w:rPr>
      </w:sdtEndPr>
      <w:sdtContent>
        <w:p w14:paraId="10C1F88C" w14:textId="77777777" w:rsidR="006117E8" w:rsidRPr="00B15A8D" w:rsidRDefault="006117E8" w:rsidP="00B15A8D">
          <w:pPr>
            <w:rPr>
              <w:rFonts w:ascii="Arial" w:hAnsi="Arial" w:cs="Arial"/>
            </w:rPr>
          </w:pPr>
          <w:r w:rsidRPr="004822B8">
            <w:rPr>
              <w:rFonts w:ascii="Arial" w:hAnsi="Arial" w:cs="Arial"/>
              <w:b/>
            </w:rPr>
            <w:t>Table of Contents</w:t>
          </w:r>
          <w:r w:rsidR="00541C9B" w:rsidRPr="00B15A8D">
            <w:rPr>
              <w:rFonts w:ascii="Arial" w:hAnsi="Arial" w:cs="Arial"/>
            </w:rPr>
            <w:tab/>
          </w:r>
        </w:p>
        <w:p w14:paraId="7C68D877" w14:textId="47B7DD84" w:rsidR="00D6478F" w:rsidRPr="00B15A8D" w:rsidRDefault="006117E8" w:rsidP="00B15A8D">
          <w:pPr>
            <w:rPr>
              <w:rFonts w:ascii="Arial" w:eastAsiaTheme="minorEastAsia" w:hAnsi="Arial" w:cs="Arial"/>
              <w:bCs/>
              <w:iCs/>
              <w:color w:val="auto"/>
            </w:rPr>
          </w:pPr>
          <w:r w:rsidRPr="00B15A8D">
            <w:rPr>
              <w:rFonts w:ascii="Arial" w:hAnsi="Arial" w:cs="Arial"/>
              <w:iCs/>
            </w:rPr>
            <w:fldChar w:fldCharType="begin"/>
          </w:r>
          <w:r w:rsidRPr="00B15A8D">
            <w:rPr>
              <w:rFonts w:ascii="Arial" w:hAnsi="Arial" w:cs="Arial"/>
            </w:rPr>
            <w:instrText xml:space="preserve"> TOC \o "1-3" \h \z \u </w:instrText>
          </w:r>
          <w:r w:rsidRPr="00B15A8D">
            <w:rPr>
              <w:rFonts w:ascii="Arial" w:hAnsi="Arial" w:cs="Arial"/>
              <w:iCs/>
            </w:rPr>
            <w:fldChar w:fldCharType="separate"/>
          </w:r>
          <w:hyperlink w:anchor="_Toc527969651" w:history="1">
            <w:r w:rsidR="00D6478F" w:rsidRPr="00B15A8D">
              <w:rPr>
                <w:rStyle w:val="Hyperlink"/>
                <w:rFonts w:ascii="Arial" w:hAnsi="Arial" w:cs="Arial"/>
                <w:sz w:val="24"/>
                <w:szCs w:val="24"/>
              </w:rPr>
              <w:t>Section 1: Consortium Information</w:t>
            </w:r>
            <w:r w:rsidR="004F5712" w:rsidRPr="00B15A8D">
              <w:rPr>
                <w:rStyle w:val="Hyperlink"/>
                <w:rFonts w:ascii="Arial" w:hAnsi="Arial" w:cs="Arial"/>
                <w:sz w:val="24"/>
                <w:szCs w:val="24"/>
              </w:rPr>
              <w:t>……………………………………………………………..</w:t>
            </w:r>
            <w:r w:rsidR="00D6478F" w:rsidRPr="00B15A8D">
              <w:rPr>
                <w:rFonts w:ascii="Arial" w:hAnsi="Arial" w:cs="Arial"/>
                <w:webHidden/>
              </w:rPr>
              <w:fldChar w:fldCharType="begin"/>
            </w:r>
            <w:r w:rsidR="00D6478F" w:rsidRPr="00B15A8D">
              <w:rPr>
                <w:rFonts w:ascii="Arial" w:hAnsi="Arial" w:cs="Arial"/>
                <w:webHidden/>
              </w:rPr>
              <w:instrText xml:space="preserve"> PAGEREF _Toc527969651 \h </w:instrText>
            </w:r>
            <w:r w:rsidR="00D6478F" w:rsidRPr="00B15A8D">
              <w:rPr>
                <w:rFonts w:ascii="Arial" w:hAnsi="Arial" w:cs="Arial"/>
                <w:webHidden/>
              </w:rPr>
            </w:r>
            <w:r w:rsidR="00D6478F" w:rsidRPr="00B15A8D">
              <w:rPr>
                <w:rFonts w:ascii="Arial" w:hAnsi="Arial" w:cs="Arial"/>
                <w:webHidden/>
              </w:rPr>
              <w:fldChar w:fldCharType="separate"/>
            </w:r>
            <w:r w:rsidR="004822B8">
              <w:rPr>
                <w:rFonts w:ascii="Arial" w:hAnsi="Arial" w:cs="Arial"/>
                <w:noProof/>
                <w:webHidden/>
              </w:rPr>
              <w:t>i</w:t>
            </w:r>
            <w:r w:rsidR="00D6478F" w:rsidRPr="00B15A8D">
              <w:rPr>
                <w:rFonts w:ascii="Arial" w:hAnsi="Arial" w:cs="Arial"/>
                <w:webHidden/>
              </w:rPr>
              <w:fldChar w:fldCharType="end"/>
            </w:r>
          </w:hyperlink>
        </w:p>
        <w:p w14:paraId="5D45439E" w14:textId="3D23CE6C" w:rsidR="00D6478F" w:rsidRPr="00B15A8D" w:rsidRDefault="001D74EF" w:rsidP="00B15A8D">
          <w:pPr>
            <w:rPr>
              <w:rFonts w:ascii="Arial" w:eastAsiaTheme="minorEastAsia" w:hAnsi="Arial" w:cs="Arial"/>
              <w:bCs/>
              <w:iCs/>
              <w:color w:val="auto"/>
            </w:rPr>
          </w:pPr>
          <w:hyperlink w:anchor="_Toc527969652" w:history="1">
            <w:r w:rsidR="00D6478F" w:rsidRPr="00B15A8D">
              <w:rPr>
                <w:rStyle w:val="Hyperlink"/>
                <w:rFonts w:ascii="Arial" w:hAnsi="Arial" w:cs="Arial"/>
                <w:sz w:val="24"/>
                <w:szCs w:val="24"/>
              </w:rPr>
              <w:t>Section 2: Comprehensive Regional Three-Year Plan</w:t>
            </w:r>
            <w:r w:rsidR="004F5712" w:rsidRPr="00B15A8D">
              <w:rPr>
                <w:rStyle w:val="Hyperlink"/>
                <w:rFonts w:ascii="Arial" w:hAnsi="Arial" w:cs="Arial"/>
                <w:sz w:val="24"/>
                <w:szCs w:val="24"/>
              </w:rPr>
              <w:t>……………………………………...</w:t>
            </w:r>
            <w:r w:rsidR="00D6478F" w:rsidRPr="00B15A8D">
              <w:rPr>
                <w:rFonts w:ascii="Arial" w:hAnsi="Arial" w:cs="Arial"/>
                <w:webHidden/>
              </w:rPr>
              <w:fldChar w:fldCharType="begin"/>
            </w:r>
            <w:r w:rsidR="00D6478F" w:rsidRPr="00B15A8D">
              <w:rPr>
                <w:rFonts w:ascii="Arial" w:hAnsi="Arial" w:cs="Arial"/>
                <w:webHidden/>
              </w:rPr>
              <w:instrText xml:space="preserve"> PAGEREF _Toc527969652 \h </w:instrText>
            </w:r>
            <w:r w:rsidR="00D6478F" w:rsidRPr="00B15A8D">
              <w:rPr>
                <w:rFonts w:ascii="Arial" w:hAnsi="Arial" w:cs="Arial"/>
                <w:webHidden/>
              </w:rPr>
            </w:r>
            <w:r w:rsidR="00D6478F" w:rsidRPr="00B15A8D">
              <w:rPr>
                <w:rFonts w:ascii="Arial" w:hAnsi="Arial" w:cs="Arial"/>
                <w:webHidden/>
              </w:rPr>
              <w:fldChar w:fldCharType="separate"/>
            </w:r>
            <w:r w:rsidR="004822B8">
              <w:rPr>
                <w:rFonts w:ascii="Arial" w:hAnsi="Arial" w:cs="Arial"/>
                <w:noProof/>
                <w:webHidden/>
              </w:rPr>
              <w:t>1</w:t>
            </w:r>
            <w:r w:rsidR="00D6478F" w:rsidRPr="00B15A8D">
              <w:rPr>
                <w:rFonts w:ascii="Arial" w:hAnsi="Arial" w:cs="Arial"/>
                <w:webHidden/>
              </w:rPr>
              <w:fldChar w:fldCharType="end"/>
            </w:r>
          </w:hyperlink>
        </w:p>
        <w:p w14:paraId="453FDDF0" w14:textId="62FFD1C9" w:rsidR="00D6478F" w:rsidRPr="00B15A8D" w:rsidRDefault="001D74EF" w:rsidP="00B15A8D">
          <w:pPr>
            <w:rPr>
              <w:rFonts w:ascii="Arial" w:eastAsiaTheme="minorEastAsia" w:hAnsi="Arial" w:cs="Arial"/>
              <w:bCs/>
              <w:noProof/>
              <w:color w:val="auto"/>
            </w:rPr>
          </w:pPr>
          <w:hyperlink w:anchor="_Toc527969653" w:history="1">
            <w:r w:rsidR="00D6478F" w:rsidRPr="00B15A8D">
              <w:rPr>
                <w:rStyle w:val="Hyperlink"/>
                <w:rFonts w:ascii="Arial" w:hAnsi="Arial" w:cs="Arial"/>
                <w:noProof/>
                <w:sz w:val="24"/>
                <w:szCs w:val="24"/>
              </w:rPr>
              <w:t>2.1 Executive Summary</w:t>
            </w:r>
            <w:r w:rsidR="004F5712" w:rsidRPr="00B15A8D">
              <w:rPr>
                <w:rStyle w:val="Hyperlink"/>
                <w:rFonts w:ascii="Arial" w:hAnsi="Arial" w:cs="Arial"/>
                <w:noProof/>
                <w:sz w:val="24"/>
                <w:szCs w:val="24"/>
              </w:rPr>
              <w:t>………………………………………………………………………...</w:t>
            </w:r>
            <w:r w:rsidR="00D6478F" w:rsidRPr="00B15A8D">
              <w:rPr>
                <w:rFonts w:ascii="Arial" w:hAnsi="Arial" w:cs="Arial"/>
                <w:noProof/>
                <w:webHidden/>
              </w:rPr>
              <w:fldChar w:fldCharType="begin"/>
            </w:r>
            <w:r w:rsidR="00D6478F" w:rsidRPr="00B15A8D">
              <w:rPr>
                <w:rFonts w:ascii="Arial" w:hAnsi="Arial" w:cs="Arial"/>
                <w:noProof/>
                <w:webHidden/>
              </w:rPr>
              <w:instrText xml:space="preserve"> PAGEREF _Toc527969653 \h </w:instrText>
            </w:r>
            <w:r w:rsidR="00D6478F" w:rsidRPr="00B15A8D">
              <w:rPr>
                <w:rFonts w:ascii="Arial" w:hAnsi="Arial" w:cs="Arial"/>
                <w:noProof/>
                <w:webHidden/>
              </w:rPr>
            </w:r>
            <w:r w:rsidR="00D6478F" w:rsidRPr="00B15A8D">
              <w:rPr>
                <w:rFonts w:ascii="Arial" w:hAnsi="Arial" w:cs="Arial"/>
                <w:noProof/>
                <w:webHidden/>
              </w:rPr>
              <w:fldChar w:fldCharType="separate"/>
            </w:r>
            <w:r w:rsidR="004822B8">
              <w:rPr>
                <w:rFonts w:ascii="Arial" w:hAnsi="Arial" w:cs="Arial"/>
                <w:noProof/>
                <w:webHidden/>
              </w:rPr>
              <w:t>1</w:t>
            </w:r>
            <w:r w:rsidR="00D6478F" w:rsidRPr="00B15A8D">
              <w:rPr>
                <w:rFonts w:ascii="Arial" w:hAnsi="Arial" w:cs="Arial"/>
                <w:noProof/>
                <w:webHidden/>
              </w:rPr>
              <w:fldChar w:fldCharType="end"/>
            </w:r>
          </w:hyperlink>
        </w:p>
        <w:p w14:paraId="3E321C5A" w14:textId="6223B632" w:rsidR="00D6478F" w:rsidRPr="00B15A8D" w:rsidRDefault="001D74EF" w:rsidP="00B15A8D">
          <w:pPr>
            <w:rPr>
              <w:rFonts w:ascii="Arial" w:eastAsiaTheme="minorEastAsia" w:hAnsi="Arial" w:cs="Arial"/>
              <w:bCs/>
              <w:noProof/>
              <w:color w:val="auto"/>
            </w:rPr>
          </w:pPr>
          <w:hyperlink w:anchor="_Toc527969654" w:history="1">
            <w:r w:rsidR="00D6478F" w:rsidRPr="00B15A8D">
              <w:rPr>
                <w:rStyle w:val="Hyperlink"/>
                <w:rFonts w:ascii="Arial" w:hAnsi="Arial" w:cs="Arial"/>
                <w:noProof/>
                <w:sz w:val="24"/>
                <w:szCs w:val="24"/>
              </w:rPr>
              <w:t>2.2 Pre-Planning Assessment</w:t>
            </w:r>
            <w:r w:rsidR="004F5712" w:rsidRPr="00B15A8D">
              <w:rPr>
                <w:rStyle w:val="Hyperlink"/>
                <w:rFonts w:ascii="Arial" w:hAnsi="Arial" w:cs="Arial"/>
                <w:noProof/>
                <w:sz w:val="24"/>
                <w:szCs w:val="24"/>
              </w:rPr>
              <w:t>………………………………………………………………….</w:t>
            </w:r>
            <w:r w:rsidR="00D6478F" w:rsidRPr="00B15A8D">
              <w:rPr>
                <w:rFonts w:ascii="Arial" w:hAnsi="Arial" w:cs="Arial"/>
                <w:noProof/>
                <w:webHidden/>
              </w:rPr>
              <w:fldChar w:fldCharType="begin"/>
            </w:r>
            <w:r w:rsidR="00D6478F" w:rsidRPr="00B15A8D">
              <w:rPr>
                <w:rFonts w:ascii="Arial" w:hAnsi="Arial" w:cs="Arial"/>
                <w:noProof/>
                <w:webHidden/>
              </w:rPr>
              <w:instrText xml:space="preserve"> PAGEREF _Toc527969654 \h </w:instrText>
            </w:r>
            <w:r w:rsidR="00D6478F" w:rsidRPr="00B15A8D">
              <w:rPr>
                <w:rFonts w:ascii="Arial" w:hAnsi="Arial" w:cs="Arial"/>
                <w:noProof/>
                <w:webHidden/>
              </w:rPr>
            </w:r>
            <w:r w:rsidR="00D6478F" w:rsidRPr="00B15A8D">
              <w:rPr>
                <w:rFonts w:ascii="Arial" w:hAnsi="Arial" w:cs="Arial"/>
                <w:noProof/>
                <w:webHidden/>
              </w:rPr>
              <w:fldChar w:fldCharType="separate"/>
            </w:r>
            <w:r w:rsidR="004822B8">
              <w:rPr>
                <w:rFonts w:ascii="Arial" w:hAnsi="Arial" w:cs="Arial"/>
                <w:noProof/>
                <w:webHidden/>
              </w:rPr>
              <w:t>3</w:t>
            </w:r>
            <w:r w:rsidR="00D6478F" w:rsidRPr="00B15A8D">
              <w:rPr>
                <w:rFonts w:ascii="Arial" w:hAnsi="Arial" w:cs="Arial"/>
                <w:noProof/>
                <w:webHidden/>
              </w:rPr>
              <w:fldChar w:fldCharType="end"/>
            </w:r>
          </w:hyperlink>
        </w:p>
        <w:p w14:paraId="23766C35" w14:textId="77777777" w:rsidR="00D6478F" w:rsidRPr="00B15A8D" w:rsidRDefault="001D74EF" w:rsidP="00B15A8D">
          <w:pPr>
            <w:rPr>
              <w:rFonts w:ascii="Arial" w:eastAsiaTheme="minorEastAsia" w:hAnsi="Arial" w:cs="Arial"/>
              <w:noProof/>
              <w:color w:val="auto"/>
            </w:rPr>
          </w:pPr>
          <w:hyperlink w:anchor="_Toc527969655" w:history="1">
            <w:r w:rsidR="00D6478F" w:rsidRPr="00B15A8D">
              <w:rPr>
                <w:rStyle w:val="Hyperlink"/>
                <w:rFonts w:ascii="Arial" w:hAnsi="Arial" w:cs="Arial"/>
                <w:noProof/>
                <w:sz w:val="24"/>
                <w:szCs w:val="24"/>
              </w:rPr>
              <w:t xml:space="preserve">Table 1. </w:t>
            </w:r>
            <w:r w:rsidR="00C63C81" w:rsidRPr="00B15A8D">
              <w:rPr>
                <w:rStyle w:val="Hyperlink"/>
                <w:rFonts w:ascii="Arial" w:hAnsi="Arial" w:cs="Arial"/>
                <w:noProof/>
                <w:sz w:val="24"/>
                <w:szCs w:val="24"/>
              </w:rPr>
              <w:t>Pre-Planning Consortium Assessment</w:t>
            </w:r>
            <w:r w:rsidR="004F5712" w:rsidRPr="00B15A8D">
              <w:rPr>
                <w:rStyle w:val="Hyperlink"/>
                <w:rFonts w:ascii="Arial" w:hAnsi="Arial" w:cs="Arial"/>
                <w:noProof/>
                <w:sz w:val="24"/>
                <w:szCs w:val="24"/>
              </w:rPr>
              <w:t>……………………………………………..</w:t>
            </w:r>
            <w:r w:rsidR="00B1186E" w:rsidRPr="00B15A8D">
              <w:rPr>
                <w:rFonts w:ascii="Arial" w:hAnsi="Arial" w:cs="Arial"/>
                <w:noProof/>
                <w:webHidden/>
              </w:rPr>
              <w:t>3</w:t>
            </w:r>
          </w:hyperlink>
        </w:p>
        <w:p w14:paraId="1121F9FC" w14:textId="77777777" w:rsidR="004F5712" w:rsidRPr="00B15A8D" w:rsidRDefault="001D74EF" w:rsidP="00B15A8D">
          <w:pPr>
            <w:rPr>
              <w:rFonts w:ascii="Arial" w:hAnsi="Arial" w:cs="Arial"/>
              <w:noProof/>
            </w:rPr>
          </w:pPr>
          <w:hyperlink w:anchor="_Toc527969656" w:history="1">
            <w:r w:rsidR="00D6478F" w:rsidRPr="00B15A8D">
              <w:rPr>
                <w:rStyle w:val="Hyperlink"/>
                <w:rFonts w:ascii="Arial" w:hAnsi="Arial" w:cs="Arial"/>
                <w:noProof/>
                <w:sz w:val="24"/>
                <w:szCs w:val="24"/>
              </w:rPr>
              <w:t xml:space="preserve">Table 2. </w:t>
            </w:r>
            <w:r w:rsidR="00C63C81" w:rsidRPr="00B15A8D">
              <w:rPr>
                <w:rStyle w:val="Hyperlink"/>
                <w:rFonts w:ascii="Arial" w:hAnsi="Arial" w:cs="Arial"/>
                <w:noProof/>
                <w:sz w:val="24"/>
                <w:szCs w:val="24"/>
              </w:rPr>
              <w:t>Regional Service Providers</w:t>
            </w:r>
            <w:r w:rsidR="00B1186E" w:rsidRPr="00B15A8D">
              <w:rPr>
                <w:rFonts w:ascii="Arial" w:hAnsi="Arial" w:cs="Arial"/>
                <w:noProof/>
                <w:webHidden/>
              </w:rPr>
              <w:t>………………………</w:t>
            </w:r>
            <w:r w:rsidR="004F5712" w:rsidRPr="00B15A8D">
              <w:rPr>
                <w:rFonts w:ascii="Arial" w:hAnsi="Arial" w:cs="Arial"/>
                <w:noProof/>
                <w:webHidden/>
              </w:rPr>
              <w:t>..</w:t>
            </w:r>
            <w:r w:rsidR="00B1186E" w:rsidRPr="00B15A8D">
              <w:rPr>
                <w:rFonts w:ascii="Arial" w:hAnsi="Arial" w:cs="Arial"/>
                <w:noProof/>
                <w:webHidden/>
              </w:rPr>
              <w:t>………………</w:t>
            </w:r>
            <w:r w:rsidR="004F5712" w:rsidRPr="00B15A8D">
              <w:rPr>
                <w:rFonts w:ascii="Arial" w:hAnsi="Arial" w:cs="Arial"/>
                <w:noProof/>
                <w:webHidden/>
              </w:rPr>
              <w:t>…………</w:t>
            </w:r>
            <w:r w:rsidR="00B1186E" w:rsidRPr="00B15A8D">
              <w:rPr>
                <w:rFonts w:ascii="Arial" w:hAnsi="Arial" w:cs="Arial"/>
                <w:noProof/>
                <w:webHidden/>
              </w:rPr>
              <w:t>…...…….</w:t>
            </w:r>
          </w:hyperlink>
          <w:r w:rsidR="00D12520" w:rsidRPr="00B15A8D">
            <w:rPr>
              <w:rFonts w:ascii="Arial" w:hAnsi="Arial" w:cs="Arial"/>
              <w:noProof/>
            </w:rPr>
            <w:t>...5</w:t>
          </w:r>
          <w:r w:rsidR="00B1186E" w:rsidRPr="00B15A8D">
            <w:rPr>
              <w:rFonts w:ascii="Arial" w:hAnsi="Arial" w:cs="Arial"/>
              <w:noProof/>
            </w:rPr>
            <w:t xml:space="preserve">  </w:t>
          </w:r>
        </w:p>
        <w:p w14:paraId="5F7FEC05" w14:textId="77777777" w:rsidR="00C63C81" w:rsidRPr="00B15A8D" w:rsidRDefault="001D74EF" w:rsidP="00B15A8D">
          <w:pPr>
            <w:rPr>
              <w:rFonts w:ascii="Arial" w:eastAsiaTheme="minorEastAsia" w:hAnsi="Arial" w:cs="Arial"/>
              <w:noProof/>
              <w:color w:val="auto"/>
            </w:rPr>
          </w:pPr>
          <w:hyperlink w:anchor="_Toc527969656" w:history="1">
            <w:r w:rsidR="00C63C81" w:rsidRPr="00B15A8D">
              <w:rPr>
                <w:rStyle w:val="Hyperlink"/>
                <w:rFonts w:ascii="Arial" w:hAnsi="Arial" w:cs="Arial"/>
                <w:noProof/>
                <w:sz w:val="24"/>
                <w:szCs w:val="24"/>
              </w:rPr>
              <w:t>Table 3. Funding for Adult Education Programs and Services</w:t>
            </w:r>
            <w:r w:rsidR="004F5712" w:rsidRPr="00B15A8D">
              <w:rPr>
                <w:rStyle w:val="Hyperlink"/>
                <w:rFonts w:ascii="Arial" w:hAnsi="Arial" w:cs="Arial"/>
                <w:noProof/>
                <w:sz w:val="24"/>
                <w:szCs w:val="24"/>
              </w:rPr>
              <w:t>……………………….</w:t>
            </w:r>
          </w:hyperlink>
          <w:r w:rsidR="004F5712" w:rsidRPr="00B15A8D">
            <w:rPr>
              <w:rFonts w:ascii="Arial" w:hAnsi="Arial" w:cs="Arial"/>
              <w:noProof/>
            </w:rPr>
            <w:t>.........</w:t>
          </w:r>
          <w:r w:rsidR="00B1186E" w:rsidRPr="00B15A8D">
            <w:rPr>
              <w:rFonts w:ascii="Arial" w:hAnsi="Arial" w:cs="Arial"/>
              <w:noProof/>
            </w:rPr>
            <w:t>7</w:t>
          </w:r>
        </w:p>
        <w:p w14:paraId="498E73DA" w14:textId="77777777" w:rsidR="00D6478F" w:rsidRPr="00B15A8D" w:rsidRDefault="001D74EF" w:rsidP="00B15A8D">
          <w:pPr>
            <w:rPr>
              <w:rFonts w:ascii="Arial" w:eastAsiaTheme="minorEastAsia" w:hAnsi="Arial" w:cs="Arial"/>
              <w:bCs/>
              <w:noProof/>
              <w:color w:val="auto"/>
            </w:rPr>
          </w:pPr>
          <w:hyperlink w:anchor="_Toc527969657" w:history="1">
            <w:r w:rsidR="00D6478F" w:rsidRPr="00B15A8D">
              <w:rPr>
                <w:rStyle w:val="Hyperlink"/>
                <w:rFonts w:ascii="Arial" w:hAnsi="Arial" w:cs="Arial"/>
                <w:noProof/>
                <w:sz w:val="24"/>
                <w:szCs w:val="24"/>
              </w:rPr>
              <w:t>2.3 Community Need and Customers</w:t>
            </w:r>
            <w:r w:rsidR="004F5712" w:rsidRPr="00B15A8D">
              <w:rPr>
                <w:rStyle w:val="Hyperlink"/>
                <w:rFonts w:ascii="Arial" w:hAnsi="Arial" w:cs="Arial"/>
                <w:noProof/>
                <w:sz w:val="24"/>
                <w:szCs w:val="24"/>
              </w:rPr>
              <w:t>…………………………………………………………</w:t>
            </w:r>
            <w:r w:rsidR="00B1186E" w:rsidRPr="00B15A8D">
              <w:rPr>
                <w:rFonts w:ascii="Arial" w:hAnsi="Arial" w:cs="Arial"/>
                <w:noProof/>
                <w:webHidden/>
              </w:rPr>
              <w:t>8</w:t>
            </w:r>
          </w:hyperlink>
        </w:p>
        <w:p w14:paraId="78FF4B95" w14:textId="77777777" w:rsidR="00B1186E" w:rsidRPr="00B15A8D" w:rsidRDefault="001D74EF" w:rsidP="00B15A8D">
          <w:pPr>
            <w:rPr>
              <w:rFonts w:ascii="Arial" w:hAnsi="Arial" w:cs="Arial"/>
              <w:noProof/>
            </w:rPr>
          </w:pPr>
          <w:hyperlink w:anchor="_Toc527969658" w:history="1">
            <w:r w:rsidR="00B1186E" w:rsidRPr="00B15A8D">
              <w:rPr>
                <w:rFonts w:ascii="Arial" w:hAnsi="Arial" w:cs="Arial"/>
              </w:rPr>
              <w:t>Table 4. Characteristics of Shasta Tehama Trinity Adult Population</w:t>
            </w:r>
            <w:r w:rsidR="00B1186E" w:rsidRPr="00B15A8D">
              <w:rPr>
                <w:rFonts w:ascii="Arial" w:hAnsi="Arial" w:cs="Arial"/>
                <w:noProof/>
                <w:webHidden/>
              </w:rPr>
              <w:t>…………</w:t>
            </w:r>
            <w:r w:rsidR="004F5712" w:rsidRPr="00B15A8D">
              <w:rPr>
                <w:rFonts w:ascii="Arial" w:hAnsi="Arial" w:cs="Arial"/>
                <w:noProof/>
                <w:webHidden/>
              </w:rPr>
              <w:t>…………….</w:t>
            </w:r>
            <w:r w:rsidR="00B1186E" w:rsidRPr="00B15A8D">
              <w:rPr>
                <w:rFonts w:ascii="Arial" w:hAnsi="Arial" w:cs="Arial"/>
                <w:noProof/>
                <w:webHidden/>
              </w:rPr>
              <w:t>………9</w:t>
            </w:r>
          </w:hyperlink>
        </w:p>
        <w:p w14:paraId="750387B7" w14:textId="77777777" w:rsidR="00D12520" w:rsidRPr="00B15A8D" w:rsidRDefault="00B1186E" w:rsidP="00B15A8D">
          <w:pPr>
            <w:rPr>
              <w:rFonts w:ascii="Arial" w:hAnsi="Arial" w:cs="Arial"/>
            </w:rPr>
          </w:pPr>
          <w:r w:rsidRPr="00B15A8D">
            <w:rPr>
              <w:rFonts w:ascii="Arial" w:hAnsi="Arial" w:cs="Arial"/>
            </w:rPr>
            <w:t>Table 5. Largest Industries – Shasta, Tehama, Trinity Counties…………</w:t>
          </w:r>
          <w:r w:rsidR="004F5712" w:rsidRPr="00B15A8D">
            <w:rPr>
              <w:rFonts w:ascii="Arial" w:hAnsi="Arial" w:cs="Arial"/>
            </w:rPr>
            <w:t>……………..</w:t>
          </w:r>
          <w:r w:rsidRPr="00B15A8D">
            <w:rPr>
              <w:rFonts w:ascii="Arial" w:hAnsi="Arial" w:cs="Arial"/>
            </w:rPr>
            <w:t>…………10</w:t>
          </w:r>
        </w:p>
        <w:p w14:paraId="237A6999" w14:textId="77777777" w:rsidR="00E66197" w:rsidRPr="00B15A8D" w:rsidRDefault="00E66197" w:rsidP="00B15A8D">
          <w:pPr>
            <w:rPr>
              <w:rFonts w:ascii="Arial" w:hAnsi="Arial" w:cs="Arial"/>
              <w:color w:val="auto"/>
            </w:rPr>
          </w:pPr>
          <w:r w:rsidRPr="00B15A8D">
            <w:rPr>
              <w:rFonts w:ascii="Arial" w:hAnsi="Arial" w:cs="Arial"/>
              <w:color w:val="auto"/>
            </w:rPr>
            <w:t>2.4 Identifying Goals and Strategies…………</w:t>
          </w:r>
          <w:r w:rsidR="004F5712" w:rsidRPr="00B15A8D">
            <w:rPr>
              <w:rFonts w:ascii="Arial" w:hAnsi="Arial" w:cs="Arial"/>
              <w:color w:val="auto"/>
            </w:rPr>
            <w:t>.</w:t>
          </w:r>
          <w:r w:rsidRPr="00B15A8D">
            <w:rPr>
              <w:rFonts w:ascii="Arial" w:hAnsi="Arial" w:cs="Arial"/>
              <w:color w:val="auto"/>
            </w:rPr>
            <w:t>………………………………</w:t>
          </w:r>
          <w:r w:rsidR="004F5712" w:rsidRPr="00B15A8D">
            <w:rPr>
              <w:rFonts w:ascii="Arial" w:hAnsi="Arial" w:cs="Arial"/>
              <w:color w:val="auto"/>
            </w:rPr>
            <w:t>…………...</w:t>
          </w:r>
          <w:r w:rsidRPr="00B15A8D">
            <w:rPr>
              <w:rFonts w:ascii="Arial" w:hAnsi="Arial" w:cs="Arial"/>
              <w:color w:val="auto"/>
            </w:rPr>
            <w:t>…</w:t>
          </w:r>
          <w:r w:rsidR="004F5712" w:rsidRPr="00B15A8D">
            <w:rPr>
              <w:rFonts w:ascii="Arial" w:hAnsi="Arial" w:cs="Arial"/>
              <w:color w:val="auto"/>
            </w:rPr>
            <w:t>…</w:t>
          </w:r>
          <w:r w:rsidRPr="00B15A8D">
            <w:rPr>
              <w:rFonts w:ascii="Arial" w:hAnsi="Arial" w:cs="Arial"/>
              <w:color w:val="auto"/>
            </w:rPr>
            <w:t xml:space="preserve">…….11    </w:t>
          </w:r>
        </w:p>
        <w:p w14:paraId="2A31DEA3" w14:textId="77777777" w:rsidR="00D6478F" w:rsidRPr="00B15A8D" w:rsidRDefault="00E66197" w:rsidP="00B15A8D">
          <w:pPr>
            <w:rPr>
              <w:rFonts w:ascii="Arial" w:hAnsi="Arial" w:cs="Arial"/>
            </w:rPr>
          </w:pPr>
          <w:r w:rsidRPr="00B15A8D">
            <w:rPr>
              <w:rFonts w:ascii="Arial" w:hAnsi="Arial" w:cs="Arial"/>
            </w:rPr>
            <w:t xml:space="preserve">Figure 1. Logic </w:t>
          </w:r>
          <w:r w:rsidR="004F5712" w:rsidRPr="00B15A8D">
            <w:rPr>
              <w:rFonts w:ascii="Arial" w:hAnsi="Arial" w:cs="Arial"/>
            </w:rPr>
            <w:t>M</w:t>
          </w:r>
          <w:r w:rsidRPr="00B15A8D">
            <w:rPr>
              <w:rFonts w:ascii="Arial" w:hAnsi="Arial" w:cs="Arial"/>
            </w:rPr>
            <w:t>odel…………………………</w:t>
          </w:r>
          <w:r w:rsidR="004F5712" w:rsidRPr="00B15A8D">
            <w:rPr>
              <w:rFonts w:ascii="Arial" w:hAnsi="Arial" w:cs="Arial"/>
            </w:rPr>
            <w:t>...</w:t>
          </w:r>
          <w:r w:rsidRPr="00B15A8D">
            <w:rPr>
              <w:rFonts w:ascii="Arial" w:hAnsi="Arial" w:cs="Arial"/>
            </w:rPr>
            <w:t>…………………………………………………</w:t>
          </w:r>
          <w:r w:rsidR="00D12520" w:rsidRPr="00B15A8D">
            <w:rPr>
              <w:rFonts w:ascii="Arial" w:hAnsi="Arial" w:cs="Arial"/>
            </w:rPr>
            <w:t>…...</w:t>
          </w:r>
          <w:r w:rsidRPr="00B15A8D">
            <w:rPr>
              <w:rFonts w:ascii="Arial" w:hAnsi="Arial" w:cs="Arial"/>
            </w:rPr>
            <w:t>14</w:t>
          </w:r>
        </w:p>
        <w:p w14:paraId="5636D4B3" w14:textId="77777777" w:rsidR="00E66197" w:rsidRPr="00B15A8D" w:rsidRDefault="00E66197" w:rsidP="00B15A8D">
          <w:pPr>
            <w:rPr>
              <w:rFonts w:ascii="Arial" w:hAnsi="Arial" w:cs="Arial"/>
            </w:rPr>
          </w:pPr>
          <w:r w:rsidRPr="00B15A8D">
            <w:rPr>
              <w:rFonts w:ascii="Arial" w:hAnsi="Arial" w:cs="Arial"/>
            </w:rPr>
            <w:t>Table 6. Progress Indicators………………</w:t>
          </w:r>
          <w:r w:rsidR="004F5712" w:rsidRPr="00B15A8D">
            <w:rPr>
              <w:rFonts w:ascii="Arial" w:hAnsi="Arial" w:cs="Arial"/>
            </w:rPr>
            <w:t>…</w:t>
          </w:r>
          <w:r w:rsidRPr="00B15A8D">
            <w:rPr>
              <w:rFonts w:ascii="Arial" w:hAnsi="Arial" w:cs="Arial"/>
            </w:rPr>
            <w:t>………………………………………………………...16</w:t>
          </w:r>
        </w:p>
        <w:p w14:paraId="108ACDCB" w14:textId="2DD73FCB" w:rsidR="00D6478F" w:rsidRPr="00B15A8D" w:rsidRDefault="001D74EF" w:rsidP="00B15A8D">
          <w:pPr>
            <w:rPr>
              <w:rFonts w:ascii="Arial" w:eastAsiaTheme="minorEastAsia" w:hAnsi="Arial" w:cs="Arial"/>
              <w:bCs/>
              <w:noProof/>
              <w:color w:val="auto"/>
            </w:rPr>
          </w:pPr>
          <w:hyperlink w:anchor="_Toc527969661" w:history="1">
            <w:r w:rsidR="00D6478F" w:rsidRPr="00B15A8D">
              <w:rPr>
                <w:rStyle w:val="Hyperlink"/>
                <w:rFonts w:ascii="Arial" w:hAnsi="Arial" w:cs="Arial"/>
                <w:noProof/>
                <w:sz w:val="24"/>
                <w:szCs w:val="24"/>
              </w:rPr>
              <w:t>2.5 Piloting and Implementation</w:t>
            </w:r>
            <w:r w:rsidR="004F5712" w:rsidRPr="00B15A8D">
              <w:rPr>
                <w:rStyle w:val="Hyperlink"/>
                <w:rFonts w:ascii="Arial" w:hAnsi="Arial" w:cs="Arial"/>
                <w:noProof/>
                <w:sz w:val="24"/>
                <w:szCs w:val="24"/>
              </w:rPr>
              <w:t>……………………………………………………………...</w:t>
            </w:r>
            <w:r w:rsidR="00D6478F" w:rsidRPr="00B15A8D">
              <w:rPr>
                <w:rFonts w:ascii="Arial" w:hAnsi="Arial" w:cs="Arial"/>
                <w:noProof/>
                <w:webHidden/>
              </w:rPr>
              <w:fldChar w:fldCharType="begin"/>
            </w:r>
            <w:r w:rsidR="00D6478F" w:rsidRPr="00B15A8D">
              <w:rPr>
                <w:rFonts w:ascii="Arial" w:hAnsi="Arial" w:cs="Arial"/>
                <w:noProof/>
                <w:webHidden/>
              </w:rPr>
              <w:instrText xml:space="preserve"> PAGEREF _Toc527969661 \h </w:instrText>
            </w:r>
            <w:r w:rsidR="00D6478F" w:rsidRPr="00B15A8D">
              <w:rPr>
                <w:rFonts w:ascii="Arial" w:hAnsi="Arial" w:cs="Arial"/>
                <w:noProof/>
                <w:webHidden/>
              </w:rPr>
            </w:r>
            <w:r w:rsidR="00D6478F" w:rsidRPr="00B15A8D">
              <w:rPr>
                <w:rFonts w:ascii="Arial" w:hAnsi="Arial" w:cs="Arial"/>
                <w:noProof/>
                <w:webHidden/>
              </w:rPr>
              <w:fldChar w:fldCharType="separate"/>
            </w:r>
            <w:r w:rsidR="004822B8">
              <w:rPr>
                <w:rFonts w:ascii="Arial" w:hAnsi="Arial" w:cs="Arial"/>
                <w:noProof/>
                <w:webHidden/>
              </w:rPr>
              <w:t>16</w:t>
            </w:r>
            <w:r w:rsidR="00D6478F" w:rsidRPr="00B15A8D">
              <w:rPr>
                <w:rFonts w:ascii="Arial" w:hAnsi="Arial" w:cs="Arial"/>
                <w:noProof/>
                <w:webHidden/>
              </w:rPr>
              <w:fldChar w:fldCharType="end"/>
            </w:r>
          </w:hyperlink>
        </w:p>
        <w:p w14:paraId="38059467" w14:textId="77777777" w:rsidR="006117E8" w:rsidRPr="004F5712" w:rsidRDefault="006117E8" w:rsidP="00B15A8D">
          <w:r w:rsidRPr="00B15A8D">
            <w:rPr>
              <w:rFonts w:ascii="Arial" w:hAnsi="Arial" w:cs="Arial"/>
              <w:bCs/>
              <w:noProof/>
            </w:rPr>
            <w:fldChar w:fldCharType="end"/>
          </w:r>
        </w:p>
      </w:sdtContent>
    </w:sdt>
    <w:p w14:paraId="491AFAF9" w14:textId="77777777" w:rsidR="00603443" w:rsidRPr="00425B54" w:rsidRDefault="009C1B4E" w:rsidP="00600745">
      <w:pPr>
        <w:pStyle w:val="Heading1"/>
        <w:rPr>
          <w:rFonts w:ascii="Arial" w:hAnsi="Arial" w:cs="Arial"/>
        </w:rPr>
        <w:sectPr w:rsidR="00603443" w:rsidRPr="00425B54" w:rsidSect="00603443">
          <w:headerReference w:type="default" r:id="rId11"/>
          <w:footerReference w:type="default" r:id="rId12"/>
          <w:headerReference w:type="first" r:id="rId13"/>
          <w:footerReference w:type="first" r:id="rId14"/>
          <w:pgSz w:w="12240" w:h="15840"/>
          <w:pgMar w:top="1739" w:right="1440" w:bottom="1440" w:left="1440" w:header="720" w:footer="720" w:gutter="0"/>
          <w:pgNumType w:fmt="lowerRoman" w:start="1"/>
          <w:cols w:space="720"/>
          <w:titlePg/>
          <w:docGrid w:linePitch="299"/>
        </w:sectPr>
      </w:pPr>
      <w:r>
        <w:rPr>
          <w:rFonts w:ascii="Arial" w:hAnsi="Arial" w:cs="Arial"/>
        </w:rPr>
        <w:t xml:space="preserve"> </w:t>
      </w:r>
    </w:p>
    <w:p w14:paraId="2B1B0E35" w14:textId="77777777" w:rsidR="00600745" w:rsidRPr="00425B54" w:rsidRDefault="00600745" w:rsidP="00600745">
      <w:pPr>
        <w:pStyle w:val="Heading1"/>
        <w:rPr>
          <w:rFonts w:ascii="Arial" w:hAnsi="Arial" w:cs="Arial"/>
        </w:rPr>
      </w:pPr>
      <w:bookmarkStart w:id="3" w:name="_Toc527969652"/>
      <w:r w:rsidRPr="00425B54">
        <w:rPr>
          <w:rFonts w:ascii="Arial" w:hAnsi="Arial" w:cs="Arial"/>
        </w:rPr>
        <w:lastRenderedPageBreak/>
        <w:t>Section 2: Comprehensive Regional Three-Year Plan</w:t>
      </w:r>
      <w:bookmarkEnd w:id="3"/>
    </w:p>
    <w:p w14:paraId="47FCC25F" w14:textId="77777777" w:rsidR="00600745" w:rsidRPr="00425B54" w:rsidRDefault="00600745" w:rsidP="007C5BD1">
      <w:pPr>
        <w:pStyle w:val="Heading2"/>
        <w:rPr>
          <w:rFonts w:ascii="Arial" w:hAnsi="Arial" w:cs="Arial"/>
        </w:rPr>
      </w:pPr>
      <w:bookmarkStart w:id="4" w:name="_pbya56jnk6al" w:colFirst="0" w:colLast="0"/>
      <w:bookmarkStart w:id="5" w:name="_Toc527969653"/>
      <w:bookmarkEnd w:id="4"/>
      <w:r w:rsidRPr="00425B54">
        <w:rPr>
          <w:rFonts w:ascii="Arial" w:hAnsi="Arial" w:cs="Arial"/>
        </w:rPr>
        <w:t>2.1 Executive Summary</w:t>
      </w:r>
      <w:bookmarkEnd w:id="5"/>
    </w:p>
    <w:p w14:paraId="46B99C6A" w14:textId="77777777" w:rsidR="004346B7" w:rsidRDefault="00185B76" w:rsidP="009F4D08">
      <w:pPr>
        <w:rPr>
          <w:rFonts w:ascii="Arial" w:hAnsi="Arial" w:cs="Arial"/>
          <w:color w:val="auto"/>
          <w:sz w:val="24"/>
          <w:szCs w:val="24"/>
        </w:rPr>
      </w:pPr>
      <w:r w:rsidRPr="00185B76">
        <w:rPr>
          <w:rFonts w:ascii="Arial" w:hAnsi="Arial" w:cs="Arial"/>
          <w:color w:val="auto"/>
          <w:sz w:val="24"/>
          <w:szCs w:val="24"/>
        </w:rPr>
        <w:t xml:space="preserve">The Shasta Tehama Trinity Adult Education Consortium (STTAEC) serves a tri-county region in far northern California. </w:t>
      </w:r>
      <w:r>
        <w:rPr>
          <w:rFonts w:ascii="Arial" w:hAnsi="Arial" w:cs="Arial"/>
          <w:color w:val="auto"/>
          <w:sz w:val="24"/>
          <w:szCs w:val="24"/>
        </w:rPr>
        <w:t xml:space="preserve"> The mission of </w:t>
      </w:r>
      <w:r w:rsidR="00415A76">
        <w:rPr>
          <w:rFonts w:ascii="Arial" w:hAnsi="Arial" w:cs="Arial"/>
          <w:color w:val="auto"/>
          <w:sz w:val="24"/>
          <w:szCs w:val="24"/>
        </w:rPr>
        <w:t xml:space="preserve">the </w:t>
      </w:r>
      <w:r>
        <w:rPr>
          <w:rFonts w:ascii="Arial" w:hAnsi="Arial" w:cs="Arial"/>
          <w:color w:val="auto"/>
          <w:sz w:val="24"/>
          <w:szCs w:val="24"/>
        </w:rPr>
        <w:t xml:space="preserve">STAEC is to serve the needs of adult learners (18+) and create an education/career pathway for continual personal and economic growth in Shasta, Tehama and Trinity Counties.  </w:t>
      </w:r>
    </w:p>
    <w:p w14:paraId="59B2698B" w14:textId="77777777" w:rsidR="004346B7" w:rsidRDefault="00F54C89" w:rsidP="009F4D08">
      <w:pPr>
        <w:rPr>
          <w:rFonts w:ascii="Arial" w:hAnsi="Arial" w:cs="Arial"/>
          <w:color w:val="auto"/>
          <w:sz w:val="24"/>
          <w:szCs w:val="24"/>
        </w:rPr>
      </w:pPr>
      <w:r>
        <w:rPr>
          <w:rFonts w:ascii="Arial" w:hAnsi="Arial" w:cs="Arial"/>
          <w:color w:val="auto"/>
          <w:sz w:val="24"/>
          <w:szCs w:val="24"/>
        </w:rPr>
        <w:t xml:space="preserve">The STTAEC is pleased with the accomplishments over the last four years.  </w:t>
      </w:r>
    </w:p>
    <w:p w14:paraId="2C87EDF0" w14:textId="77777777" w:rsidR="00F54C89" w:rsidRPr="00F54C89" w:rsidRDefault="00F54C89" w:rsidP="00F54C89">
      <w:pPr>
        <w:pStyle w:val="ListParagraph"/>
        <w:numPr>
          <w:ilvl w:val="0"/>
          <w:numId w:val="6"/>
        </w:numPr>
        <w:rPr>
          <w:rFonts w:ascii="Arial" w:hAnsi="Arial" w:cs="Arial"/>
          <w:color w:val="auto"/>
          <w:sz w:val="24"/>
          <w:szCs w:val="24"/>
        </w:rPr>
      </w:pPr>
      <w:r w:rsidRPr="00F54C89">
        <w:rPr>
          <w:rFonts w:ascii="Arial" w:hAnsi="Arial" w:cs="Arial"/>
          <w:color w:val="auto"/>
          <w:sz w:val="24"/>
          <w:szCs w:val="24"/>
        </w:rPr>
        <w:t xml:space="preserve">Implementation of a comprehensive website for students and providers.  </w:t>
      </w:r>
    </w:p>
    <w:p w14:paraId="75BFCE00" w14:textId="77777777" w:rsidR="00F54C89" w:rsidRPr="00F54C89" w:rsidRDefault="00F54C89" w:rsidP="00F54C89">
      <w:pPr>
        <w:pStyle w:val="ListParagraph"/>
        <w:numPr>
          <w:ilvl w:val="0"/>
          <w:numId w:val="6"/>
        </w:numPr>
        <w:rPr>
          <w:rFonts w:ascii="Arial" w:hAnsi="Arial" w:cs="Arial"/>
          <w:color w:val="auto"/>
          <w:sz w:val="24"/>
          <w:szCs w:val="24"/>
        </w:rPr>
      </w:pPr>
      <w:r w:rsidRPr="00F54C89">
        <w:rPr>
          <w:rFonts w:ascii="Arial" w:hAnsi="Arial" w:cs="Arial"/>
          <w:color w:val="auto"/>
          <w:sz w:val="24"/>
          <w:szCs w:val="24"/>
        </w:rPr>
        <w:t>Creation of the Student Services Coordinator posit</w:t>
      </w:r>
      <w:r w:rsidR="00E00399">
        <w:rPr>
          <w:rFonts w:ascii="Arial" w:hAnsi="Arial" w:cs="Arial"/>
          <w:color w:val="auto"/>
          <w:sz w:val="24"/>
          <w:szCs w:val="24"/>
        </w:rPr>
        <w:t>i</w:t>
      </w:r>
      <w:r w:rsidRPr="00F54C89">
        <w:rPr>
          <w:rFonts w:ascii="Arial" w:hAnsi="Arial" w:cs="Arial"/>
          <w:color w:val="auto"/>
          <w:sz w:val="24"/>
          <w:szCs w:val="24"/>
        </w:rPr>
        <w:t xml:space="preserve">on to provide </w:t>
      </w:r>
      <w:r w:rsidR="00E00399">
        <w:rPr>
          <w:rFonts w:ascii="Arial" w:hAnsi="Arial" w:cs="Arial"/>
          <w:color w:val="auto"/>
          <w:sz w:val="24"/>
          <w:szCs w:val="24"/>
        </w:rPr>
        <w:t xml:space="preserve">a </w:t>
      </w:r>
      <w:r w:rsidRPr="00F54C89">
        <w:rPr>
          <w:rFonts w:ascii="Arial" w:hAnsi="Arial" w:cs="Arial"/>
          <w:color w:val="auto"/>
          <w:sz w:val="24"/>
          <w:szCs w:val="24"/>
        </w:rPr>
        <w:t xml:space="preserve">pathway and transition support in and out of adult education programs. </w:t>
      </w:r>
    </w:p>
    <w:p w14:paraId="5A4ED095" w14:textId="77777777" w:rsidR="00F54C89" w:rsidRPr="00F54C89" w:rsidRDefault="00F54C89" w:rsidP="00F54C89">
      <w:pPr>
        <w:pStyle w:val="ListParagraph"/>
        <w:numPr>
          <w:ilvl w:val="0"/>
          <w:numId w:val="6"/>
        </w:numPr>
        <w:rPr>
          <w:rFonts w:ascii="Arial" w:hAnsi="Arial" w:cs="Arial"/>
          <w:color w:val="auto"/>
          <w:sz w:val="24"/>
          <w:szCs w:val="24"/>
        </w:rPr>
      </w:pPr>
      <w:r w:rsidRPr="00F54C89">
        <w:rPr>
          <w:rFonts w:ascii="Arial" w:hAnsi="Arial" w:cs="Arial"/>
          <w:color w:val="auto"/>
          <w:sz w:val="24"/>
          <w:szCs w:val="24"/>
        </w:rPr>
        <w:t>Expansion of high school diploma and GED/HiSet programs to the most rural areas through small satellite offices.</w:t>
      </w:r>
    </w:p>
    <w:p w14:paraId="1CA4C444" w14:textId="77777777" w:rsidR="00F54C89" w:rsidRPr="00F54C89" w:rsidRDefault="00F54C89" w:rsidP="00F54C89">
      <w:pPr>
        <w:pStyle w:val="ListParagraph"/>
        <w:numPr>
          <w:ilvl w:val="0"/>
          <w:numId w:val="6"/>
        </w:numPr>
        <w:rPr>
          <w:rFonts w:ascii="Arial" w:hAnsi="Arial" w:cs="Arial"/>
          <w:color w:val="auto"/>
          <w:sz w:val="24"/>
          <w:szCs w:val="24"/>
        </w:rPr>
      </w:pPr>
      <w:r w:rsidRPr="00F54C89">
        <w:rPr>
          <w:rFonts w:ascii="Arial" w:hAnsi="Arial" w:cs="Arial"/>
          <w:color w:val="auto"/>
          <w:sz w:val="24"/>
          <w:szCs w:val="24"/>
        </w:rPr>
        <w:t xml:space="preserve">Implementation of relevant career education courses in Welding, Forklift Operation and Computer Literacy. </w:t>
      </w:r>
    </w:p>
    <w:p w14:paraId="780A19E6" w14:textId="77777777" w:rsidR="004346B7" w:rsidRDefault="00F54C89" w:rsidP="00E00399">
      <w:pPr>
        <w:pStyle w:val="ListParagraph"/>
        <w:numPr>
          <w:ilvl w:val="0"/>
          <w:numId w:val="6"/>
        </w:numPr>
        <w:rPr>
          <w:rFonts w:ascii="Arial" w:hAnsi="Arial" w:cs="Arial"/>
          <w:color w:val="auto"/>
          <w:sz w:val="24"/>
          <w:szCs w:val="24"/>
        </w:rPr>
      </w:pPr>
      <w:r w:rsidRPr="00F54C89">
        <w:rPr>
          <w:rFonts w:ascii="Arial" w:hAnsi="Arial" w:cs="Arial"/>
          <w:color w:val="auto"/>
          <w:sz w:val="24"/>
          <w:szCs w:val="24"/>
        </w:rPr>
        <w:t xml:space="preserve">Professional development including data collection and best practices for adult educators. </w:t>
      </w:r>
    </w:p>
    <w:p w14:paraId="36908B69" w14:textId="77777777" w:rsidR="00BB5107" w:rsidRDefault="00BB5107" w:rsidP="00E00399">
      <w:pPr>
        <w:pStyle w:val="ListParagraph"/>
        <w:numPr>
          <w:ilvl w:val="0"/>
          <w:numId w:val="6"/>
        </w:numPr>
        <w:rPr>
          <w:rFonts w:ascii="Arial" w:hAnsi="Arial" w:cs="Arial"/>
          <w:color w:val="auto"/>
          <w:sz w:val="24"/>
          <w:szCs w:val="24"/>
        </w:rPr>
      </w:pPr>
      <w:r>
        <w:rPr>
          <w:rFonts w:ascii="Arial" w:hAnsi="Arial" w:cs="Arial"/>
          <w:color w:val="auto"/>
          <w:sz w:val="24"/>
          <w:szCs w:val="24"/>
        </w:rPr>
        <w:t>2015-2018, 4,084 students enrolled in adult education programs. (Source: TOPSpro)</w:t>
      </w:r>
    </w:p>
    <w:p w14:paraId="6241028D" w14:textId="77777777" w:rsidR="00BB5107" w:rsidRDefault="00BB5107" w:rsidP="00E00399">
      <w:pPr>
        <w:pStyle w:val="ListParagraph"/>
        <w:numPr>
          <w:ilvl w:val="0"/>
          <w:numId w:val="6"/>
        </w:numPr>
        <w:rPr>
          <w:rFonts w:ascii="Arial" w:hAnsi="Arial" w:cs="Arial"/>
          <w:color w:val="auto"/>
          <w:sz w:val="24"/>
          <w:szCs w:val="24"/>
        </w:rPr>
      </w:pPr>
      <w:r>
        <w:rPr>
          <w:rFonts w:ascii="Arial" w:hAnsi="Arial" w:cs="Arial"/>
          <w:color w:val="auto"/>
          <w:sz w:val="24"/>
          <w:szCs w:val="24"/>
        </w:rPr>
        <w:t>1,087 achieved a CAEP success outcome (Source: TOPSpro)</w:t>
      </w:r>
    </w:p>
    <w:p w14:paraId="730BB908" w14:textId="2374C18A" w:rsidR="00402C51" w:rsidRDefault="00402C51" w:rsidP="009F4D08">
      <w:pPr>
        <w:rPr>
          <w:rFonts w:ascii="Arial" w:hAnsi="Arial" w:cs="Arial"/>
          <w:color w:val="auto"/>
          <w:sz w:val="24"/>
          <w:szCs w:val="24"/>
        </w:rPr>
      </w:pPr>
      <w:r>
        <w:rPr>
          <w:rFonts w:ascii="Arial" w:hAnsi="Arial" w:cs="Arial"/>
          <w:color w:val="auto"/>
          <w:sz w:val="24"/>
          <w:szCs w:val="24"/>
        </w:rPr>
        <w:t xml:space="preserve">Prior to developing the 2019-21 </w:t>
      </w:r>
      <w:r w:rsidR="008E6E9B">
        <w:rPr>
          <w:rFonts w:ascii="Arial" w:hAnsi="Arial" w:cs="Arial"/>
          <w:color w:val="auto"/>
          <w:sz w:val="24"/>
          <w:szCs w:val="24"/>
        </w:rPr>
        <w:t>three-year</w:t>
      </w:r>
      <w:r>
        <w:rPr>
          <w:rFonts w:ascii="Arial" w:hAnsi="Arial" w:cs="Arial"/>
          <w:color w:val="auto"/>
          <w:sz w:val="24"/>
          <w:szCs w:val="24"/>
        </w:rPr>
        <w:t xml:space="preserve"> </w:t>
      </w:r>
      <w:r w:rsidR="008E6E9B">
        <w:rPr>
          <w:rFonts w:ascii="Arial" w:hAnsi="Arial" w:cs="Arial"/>
          <w:color w:val="auto"/>
          <w:sz w:val="24"/>
          <w:szCs w:val="24"/>
        </w:rPr>
        <w:t>plan,</w:t>
      </w:r>
      <w:r>
        <w:rPr>
          <w:rFonts w:ascii="Arial" w:hAnsi="Arial" w:cs="Arial"/>
          <w:color w:val="auto"/>
          <w:sz w:val="24"/>
          <w:szCs w:val="24"/>
        </w:rPr>
        <w:t xml:space="preserve"> the consortium </w:t>
      </w:r>
      <w:r w:rsidR="00112729">
        <w:rPr>
          <w:rFonts w:ascii="Arial" w:hAnsi="Arial" w:cs="Arial"/>
          <w:color w:val="auto"/>
          <w:sz w:val="24"/>
          <w:szCs w:val="24"/>
        </w:rPr>
        <w:t xml:space="preserve">held </w:t>
      </w:r>
      <w:r>
        <w:rPr>
          <w:rFonts w:ascii="Arial" w:hAnsi="Arial" w:cs="Arial"/>
          <w:color w:val="auto"/>
          <w:sz w:val="24"/>
          <w:szCs w:val="24"/>
        </w:rPr>
        <w:t>several planning meeting</w:t>
      </w:r>
      <w:r w:rsidR="00F602E6">
        <w:rPr>
          <w:rFonts w:ascii="Arial" w:hAnsi="Arial" w:cs="Arial"/>
          <w:color w:val="auto"/>
          <w:sz w:val="24"/>
          <w:szCs w:val="24"/>
        </w:rPr>
        <w:t>s</w:t>
      </w:r>
      <w:r>
        <w:rPr>
          <w:rFonts w:ascii="Arial" w:hAnsi="Arial" w:cs="Arial"/>
          <w:color w:val="auto"/>
          <w:sz w:val="24"/>
          <w:szCs w:val="24"/>
        </w:rPr>
        <w:t xml:space="preserve"> with members and partners</w:t>
      </w:r>
      <w:r w:rsidR="008E6E9B">
        <w:rPr>
          <w:rFonts w:ascii="Arial" w:hAnsi="Arial" w:cs="Arial"/>
          <w:color w:val="auto"/>
          <w:sz w:val="24"/>
          <w:szCs w:val="24"/>
        </w:rPr>
        <w:t xml:space="preserve"> throughout the 18</w:t>
      </w:r>
      <w:r w:rsidR="00415A76">
        <w:rPr>
          <w:rFonts w:ascii="Arial" w:hAnsi="Arial" w:cs="Arial"/>
          <w:color w:val="auto"/>
          <w:sz w:val="24"/>
          <w:szCs w:val="24"/>
        </w:rPr>
        <w:t>/</w:t>
      </w:r>
      <w:r w:rsidR="008E6E9B">
        <w:rPr>
          <w:rFonts w:ascii="Arial" w:hAnsi="Arial" w:cs="Arial"/>
          <w:color w:val="auto"/>
          <w:sz w:val="24"/>
          <w:szCs w:val="24"/>
        </w:rPr>
        <w:t>19 school year</w:t>
      </w:r>
      <w:r>
        <w:rPr>
          <w:rFonts w:ascii="Arial" w:hAnsi="Arial" w:cs="Arial"/>
          <w:color w:val="auto"/>
          <w:sz w:val="24"/>
          <w:szCs w:val="24"/>
        </w:rPr>
        <w:t>.  The planning included a comprehensive assessment of</w:t>
      </w:r>
      <w:r w:rsidR="00AC710C">
        <w:rPr>
          <w:rFonts w:ascii="Arial" w:hAnsi="Arial" w:cs="Arial"/>
          <w:color w:val="auto"/>
          <w:sz w:val="24"/>
          <w:szCs w:val="24"/>
        </w:rPr>
        <w:t xml:space="preserve"> consortium and member</w:t>
      </w:r>
      <w:r>
        <w:rPr>
          <w:rFonts w:ascii="Arial" w:hAnsi="Arial" w:cs="Arial"/>
          <w:color w:val="auto"/>
          <w:sz w:val="24"/>
          <w:szCs w:val="24"/>
        </w:rPr>
        <w:t xml:space="preserve"> capacity.  </w:t>
      </w:r>
      <w:r w:rsidR="00415A76">
        <w:rPr>
          <w:rFonts w:ascii="Arial" w:hAnsi="Arial" w:cs="Arial"/>
          <w:color w:val="auto"/>
          <w:sz w:val="24"/>
          <w:szCs w:val="24"/>
        </w:rPr>
        <w:t>Data was analyzed around</w:t>
      </w:r>
      <w:r w:rsidR="00F602E6">
        <w:rPr>
          <w:rFonts w:ascii="Arial" w:hAnsi="Arial" w:cs="Arial"/>
          <w:color w:val="auto"/>
          <w:sz w:val="24"/>
          <w:szCs w:val="24"/>
        </w:rPr>
        <w:t xml:space="preserve"> </w:t>
      </w:r>
      <w:r>
        <w:rPr>
          <w:rFonts w:ascii="Arial" w:hAnsi="Arial" w:cs="Arial"/>
          <w:color w:val="auto"/>
          <w:sz w:val="24"/>
          <w:szCs w:val="24"/>
        </w:rPr>
        <w:t>consortium and member performance</w:t>
      </w:r>
      <w:r w:rsidR="00494940">
        <w:rPr>
          <w:rFonts w:ascii="Arial" w:hAnsi="Arial" w:cs="Arial"/>
          <w:color w:val="auto"/>
          <w:sz w:val="24"/>
          <w:szCs w:val="24"/>
        </w:rPr>
        <w:t>,</w:t>
      </w:r>
      <w:r w:rsidR="001A4F7C">
        <w:rPr>
          <w:rFonts w:ascii="Arial" w:hAnsi="Arial" w:cs="Arial"/>
          <w:color w:val="auto"/>
          <w:sz w:val="24"/>
          <w:szCs w:val="24"/>
        </w:rPr>
        <w:t xml:space="preserve"> </w:t>
      </w:r>
      <w:r w:rsidR="00415A76">
        <w:rPr>
          <w:rFonts w:ascii="Arial" w:hAnsi="Arial" w:cs="Arial"/>
          <w:color w:val="auto"/>
          <w:sz w:val="24"/>
          <w:szCs w:val="24"/>
        </w:rPr>
        <w:t xml:space="preserve">along with </w:t>
      </w:r>
      <w:r>
        <w:rPr>
          <w:rFonts w:ascii="Arial" w:hAnsi="Arial" w:cs="Arial"/>
          <w:color w:val="auto"/>
          <w:sz w:val="24"/>
          <w:szCs w:val="24"/>
        </w:rPr>
        <w:t>labor market</w:t>
      </w:r>
      <w:r w:rsidR="00415A76">
        <w:rPr>
          <w:rFonts w:ascii="Arial" w:hAnsi="Arial" w:cs="Arial"/>
          <w:color w:val="auto"/>
          <w:sz w:val="24"/>
          <w:szCs w:val="24"/>
        </w:rPr>
        <w:t xml:space="preserve"> data</w:t>
      </w:r>
      <w:r>
        <w:rPr>
          <w:rFonts w:ascii="Arial" w:hAnsi="Arial" w:cs="Arial"/>
          <w:color w:val="auto"/>
          <w:sz w:val="24"/>
          <w:szCs w:val="24"/>
        </w:rPr>
        <w:t xml:space="preserve"> </w:t>
      </w:r>
      <w:r w:rsidR="00953A71">
        <w:rPr>
          <w:rFonts w:ascii="Arial" w:hAnsi="Arial" w:cs="Arial"/>
          <w:color w:val="auto"/>
          <w:sz w:val="24"/>
          <w:szCs w:val="24"/>
        </w:rPr>
        <w:t>for the</w:t>
      </w:r>
      <w:r w:rsidR="00583CBF">
        <w:rPr>
          <w:rFonts w:ascii="Arial" w:hAnsi="Arial" w:cs="Arial"/>
          <w:color w:val="auto"/>
          <w:sz w:val="24"/>
          <w:szCs w:val="24"/>
        </w:rPr>
        <w:t xml:space="preserve"> region</w:t>
      </w:r>
      <w:r w:rsidR="00953A71">
        <w:rPr>
          <w:rFonts w:ascii="Arial" w:hAnsi="Arial" w:cs="Arial"/>
          <w:color w:val="auto"/>
          <w:sz w:val="24"/>
          <w:szCs w:val="24"/>
        </w:rPr>
        <w:t xml:space="preserve"> and each individual county</w:t>
      </w:r>
      <w:r>
        <w:rPr>
          <w:rFonts w:ascii="Arial" w:hAnsi="Arial" w:cs="Arial"/>
          <w:color w:val="auto"/>
          <w:sz w:val="24"/>
          <w:szCs w:val="24"/>
        </w:rPr>
        <w:t xml:space="preserve">.  Demographic data regarding adult education customers </w:t>
      </w:r>
      <w:r w:rsidR="00F96ABA">
        <w:rPr>
          <w:rFonts w:ascii="Arial" w:hAnsi="Arial" w:cs="Arial"/>
          <w:color w:val="auto"/>
          <w:sz w:val="24"/>
          <w:szCs w:val="24"/>
        </w:rPr>
        <w:t xml:space="preserve">was </w:t>
      </w:r>
      <w:r>
        <w:rPr>
          <w:rFonts w:ascii="Arial" w:hAnsi="Arial" w:cs="Arial"/>
          <w:color w:val="auto"/>
          <w:sz w:val="24"/>
          <w:szCs w:val="24"/>
        </w:rPr>
        <w:t xml:space="preserve">analyzed for the region and individual counties. Individual planning conversations were held between the consortium staff and consortium members. </w:t>
      </w:r>
    </w:p>
    <w:p w14:paraId="23C651A2" w14:textId="3C21EBDB" w:rsidR="00D95331" w:rsidRDefault="00415A76" w:rsidP="009F4D08">
      <w:pPr>
        <w:rPr>
          <w:rFonts w:ascii="Arial" w:hAnsi="Arial" w:cs="Arial"/>
          <w:color w:val="auto"/>
          <w:sz w:val="24"/>
          <w:szCs w:val="24"/>
        </w:rPr>
      </w:pPr>
      <w:r>
        <w:rPr>
          <w:rFonts w:ascii="Arial" w:hAnsi="Arial" w:cs="Arial"/>
          <w:color w:val="auto"/>
          <w:sz w:val="24"/>
          <w:szCs w:val="24"/>
        </w:rPr>
        <w:t>Service program areas include h</w:t>
      </w:r>
      <w:r w:rsidR="00D93EA8">
        <w:rPr>
          <w:rFonts w:ascii="Arial" w:hAnsi="Arial" w:cs="Arial"/>
          <w:color w:val="auto"/>
          <w:sz w:val="24"/>
          <w:szCs w:val="24"/>
        </w:rPr>
        <w:t xml:space="preserve">igh school diploma &amp; GED/HiSet, ESL/Citizenship, Workforce Entry and Re-entry, Parenting Education, Adults with </w:t>
      </w:r>
      <w:r w:rsidR="00D93EA8">
        <w:rPr>
          <w:rFonts w:ascii="Arial" w:hAnsi="Arial" w:cs="Arial"/>
          <w:color w:val="auto"/>
          <w:sz w:val="24"/>
          <w:szCs w:val="24"/>
        </w:rPr>
        <w:lastRenderedPageBreak/>
        <w:t xml:space="preserve">Disabilities, and Career Education. </w:t>
      </w:r>
      <w:r w:rsidR="00185B76">
        <w:rPr>
          <w:rFonts w:ascii="Arial" w:hAnsi="Arial" w:cs="Arial"/>
          <w:color w:val="auto"/>
          <w:sz w:val="24"/>
          <w:szCs w:val="24"/>
        </w:rPr>
        <w:t>Services are embedded within traditionally underserved communities with the use of small satellite offices</w:t>
      </w:r>
      <w:r w:rsidR="00ED0D10">
        <w:rPr>
          <w:rFonts w:ascii="Arial" w:hAnsi="Arial" w:cs="Arial"/>
          <w:color w:val="auto"/>
          <w:sz w:val="24"/>
          <w:szCs w:val="24"/>
        </w:rPr>
        <w:t>,</w:t>
      </w:r>
      <w:r w:rsidR="00185B76">
        <w:rPr>
          <w:rFonts w:ascii="Arial" w:hAnsi="Arial" w:cs="Arial"/>
          <w:color w:val="auto"/>
          <w:sz w:val="24"/>
          <w:szCs w:val="24"/>
        </w:rPr>
        <w:t xml:space="preserve"> paired with larger programs</w:t>
      </w:r>
      <w:r w:rsidR="00ED0D10">
        <w:rPr>
          <w:rFonts w:ascii="Arial" w:hAnsi="Arial" w:cs="Arial"/>
          <w:color w:val="auto"/>
          <w:sz w:val="24"/>
          <w:szCs w:val="24"/>
        </w:rPr>
        <w:t>,</w:t>
      </w:r>
      <w:r w:rsidR="00185B76">
        <w:rPr>
          <w:rFonts w:ascii="Arial" w:hAnsi="Arial" w:cs="Arial"/>
          <w:color w:val="auto"/>
          <w:sz w:val="24"/>
          <w:szCs w:val="24"/>
        </w:rPr>
        <w:t xml:space="preserve"> to reach those most in need. </w:t>
      </w:r>
      <w:r>
        <w:rPr>
          <w:rFonts w:ascii="Arial" w:hAnsi="Arial" w:cs="Arial"/>
          <w:color w:val="auto"/>
          <w:sz w:val="24"/>
          <w:szCs w:val="24"/>
        </w:rPr>
        <w:t xml:space="preserve"> All m</w:t>
      </w:r>
      <w:r w:rsidR="00A426C2">
        <w:rPr>
          <w:rFonts w:ascii="Arial" w:hAnsi="Arial" w:cs="Arial"/>
          <w:color w:val="auto"/>
          <w:sz w:val="24"/>
          <w:szCs w:val="24"/>
        </w:rPr>
        <w:t xml:space="preserve">embers will engage in robust </w:t>
      </w:r>
      <w:r w:rsidR="00D93EA8">
        <w:rPr>
          <w:rFonts w:ascii="Arial" w:hAnsi="Arial" w:cs="Arial"/>
          <w:color w:val="auto"/>
          <w:sz w:val="24"/>
          <w:szCs w:val="24"/>
        </w:rPr>
        <w:t xml:space="preserve">marketing, outreach, </w:t>
      </w:r>
      <w:r w:rsidR="00A426C2">
        <w:rPr>
          <w:rFonts w:ascii="Arial" w:hAnsi="Arial" w:cs="Arial"/>
          <w:color w:val="auto"/>
          <w:sz w:val="24"/>
          <w:szCs w:val="24"/>
        </w:rPr>
        <w:t>and recruitment for their programs.  The Student Services Coordinator</w:t>
      </w:r>
      <w:r w:rsidR="005F4CB7">
        <w:rPr>
          <w:rFonts w:ascii="Arial" w:hAnsi="Arial" w:cs="Arial"/>
          <w:color w:val="auto"/>
          <w:sz w:val="24"/>
          <w:szCs w:val="24"/>
        </w:rPr>
        <w:t xml:space="preserve"> (SSC)</w:t>
      </w:r>
      <w:r w:rsidR="00A426C2">
        <w:rPr>
          <w:rFonts w:ascii="Arial" w:hAnsi="Arial" w:cs="Arial"/>
          <w:color w:val="auto"/>
          <w:sz w:val="24"/>
          <w:szCs w:val="24"/>
        </w:rPr>
        <w:t xml:space="preserve"> will provide outreach and recruitment on behalf of all programs and assist potential students with finding the adult education opportunity that is the best fit for their goals.  Programs will </w:t>
      </w:r>
      <w:r w:rsidR="004029D5">
        <w:rPr>
          <w:rFonts w:ascii="Arial" w:hAnsi="Arial" w:cs="Arial"/>
          <w:color w:val="auto"/>
          <w:sz w:val="24"/>
          <w:szCs w:val="24"/>
        </w:rPr>
        <w:t>utilize</w:t>
      </w:r>
      <w:r w:rsidR="00A426C2">
        <w:rPr>
          <w:rFonts w:ascii="Arial" w:hAnsi="Arial" w:cs="Arial"/>
          <w:color w:val="auto"/>
          <w:sz w:val="24"/>
          <w:szCs w:val="24"/>
        </w:rPr>
        <w:t xml:space="preserve"> a newly developed universal trans</w:t>
      </w:r>
      <w:r w:rsidR="004029D5">
        <w:rPr>
          <w:rFonts w:ascii="Arial" w:hAnsi="Arial" w:cs="Arial"/>
          <w:color w:val="auto"/>
          <w:sz w:val="24"/>
          <w:szCs w:val="24"/>
        </w:rPr>
        <w:t>cr</w:t>
      </w:r>
      <w:r w:rsidR="00A426C2">
        <w:rPr>
          <w:rFonts w:ascii="Arial" w:hAnsi="Arial" w:cs="Arial"/>
          <w:color w:val="auto"/>
          <w:sz w:val="24"/>
          <w:szCs w:val="24"/>
        </w:rPr>
        <w:t xml:space="preserve">ipt evaluation tool to assist with </w:t>
      </w:r>
      <w:r w:rsidR="00F602E6">
        <w:rPr>
          <w:rFonts w:ascii="Arial" w:hAnsi="Arial" w:cs="Arial"/>
          <w:color w:val="auto"/>
          <w:sz w:val="24"/>
          <w:szCs w:val="24"/>
        </w:rPr>
        <w:t xml:space="preserve">the </w:t>
      </w:r>
      <w:r w:rsidR="00A426C2">
        <w:rPr>
          <w:rFonts w:ascii="Arial" w:hAnsi="Arial" w:cs="Arial"/>
          <w:color w:val="auto"/>
          <w:sz w:val="24"/>
          <w:szCs w:val="24"/>
        </w:rPr>
        <w:t xml:space="preserve">placement of students. </w:t>
      </w:r>
      <w:r w:rsidR="004029D5">
        <w:rPr>
          <w:rFonts w:ascii="Arial" w:hAnsi="Arial" w:cs="Arial"/>
          <w:color w:val="auto"/>
          <w:sz w:val="24"/>
          <w:szCs w:val="24"/>
        </w:rPr>
        <w:t xml:space="preserve">One of the features of the new tools will be to assist program staff </w:t>
      </w:r>
      <w:r w:rsidR="00F602E6">
        <w:rPr>
          <w:rFonts w:ascii="Arial" w:hAnsi="Arial" w:cs="Arial"/>
          <w:color w:val="auto"/>
          <w:sz w:val="24"/>
          <w:szCs w:val="24"/>
        </w:rPr>
        <w:t>in</w:t>
      </w:r>
      <w:r w:rsidR="004029D5">
        <w:rPr>
          <w:rFonts w:ascii="Arial" w:hAnsi="Arial" w:cs="Arial"/>
          <w:color w:val="auto"/>
          <w:sz w:val="24"/>
          <w:szCs w:val="24"/>
        </w:rPr>
        <w:t xml:space="preserve"> identifying students who qualify for a diploma under the McKinney-Vento Act.  K-12 provide</w:t>
      </w:r>
      <w:r w:rsidR="008E6E9B">
        <w:rPr>
          <w:rFonts w:ascii="Arial" w:hAnsi="Arial" w:cs="Arial"/>
          <w:color w:val="auto"/>
          <w:sz w:val="24"/>
          <w:szCs w:val="24"/>
        </w:rPr>
        <w:t>r</w:t>
      </w:r>
      <w:r w:rsidR="00085169">
        <w:rPr>
          <w:rFonts w:ascii="Arial" w:hAnsi="Arial" w:cs="Arial"/>
          <w:color w:val="auto"/>
          <w:sz w:val="24"/>
          <w:szCs w:val="24"/>
        </w:rPr>
        <w:t>s</w:t>
      </w:r>
      <w:r w:rsidR="004029D5">
        <w:rPr>
          <w:rFonts w:ascii="Arial" w:hAnsi="Arial" w:cs="Arial"/>
          <w:color w:val="auto"/>
          <w:sz w:val="24"/>
          <w:szCs w:val="24"/>
        </w:rPr>
        <w:t xml:space="preserve"> will all use standardized CASAS placement tests for students </w:t>
      </w:r>
      <w:r w:rsidR="008E6E9B">
        <w:rPr>
          <w:rFonts w:ascii="Arial" w:hAnsi="Arial" w:cs="Arial"/>
          <w:color w:val="auto"/>
          <w:sz w:val="24"/>
          <w:szCs w:val="24"/>
        </w:rPr>
        <w:t xml:space="preserve">and </w:t>
      </w:r>
      <w:r w:rsidR="004029D5">
        <w:rPr>
          <w:rFonts w:ascii="Arial" w:hAnsi="Arial" w:cs="Arial"/>
          <w:color w:val="auto"/>
          <w:sz w:val="24"/>
          <w:szCs w:val="24"/>
        </w:rPr>
        <w:t xml:space="preserve">reassess as appropriate. </w:t>
      </w:r>
      <w:r w:rsidR="005F4CB7">
        <w:rPr>
          <w:rFonts w:ascii="Arial" w:hAnsi="Arial" w:cs="Arial"/>
          <w:color w:val="auto"/>
          <w:sz w:val="24"/>
          <w:szCs w:val="24"/>
        </w:rPr>
        <w:t xml:space="preserve"> Members will refer students to the SSC as they near the completion of their program. The SSC will support students as they transition into credit</w:t>
      </w:r>
      <w:r w:rsidR="00F602E6">
        <w:rPr>
          <w:rFonts w:ascii="Arial" w:hAnsi="Arial" w:cs="Arial"/>
          <w:color w:val="auto"/>
          <w:sz w:val="24"/>
          <w:szCs w:val="24"/>
        </w:rPr>
        <w:t>-</w:t>
      </w:r>
      <w:r w:rsidR="005F4CB7">
        <w:rPr>
          <w:rFonts w:ascii="Arial" w:hAnsi="Arial" w:cs="Arial"/>
          <w:color w:val="auto"/>
          <w:sz w:val="24"/>
          <w:szCs w:val="24"/>
        </w:rPr>
        <w:t>bearing courses and</w:t>
      </w:r>
      <w:r>
        <w:rPr>
          <w:rFonts w:ascii="Arial" w:hAnsi="Arial" w:cs="Arial"/>
          <w:color w:val="auto"/>
          <w:sz w:val="24"/>
          <w:szCs w:val="24"/>
        </w:rPr>
        <w:t>/</w:t>
      </w:r>
      <w:r w:rsidR="005F4CB7">
        <w:rPr>
          <w:rFonts w:ascii="Arial" w:hAnsi="Arial" w:cs="Arial"/>
          <w:color w:val="auto"/>
          <w:sz w:val="24"/>
          <w:szCs w:val="24"/>
        </w:rPr>
        <w:t xml:space="preserve">or the workforce. </w:t>
      </w:r>
    </w:p>
    <w:p w14:paraId="0A3672B8" w14:textId="41C85B2A" w:rsidR="00D93EA8" w:rsidRDefault="00D93EA8" w:rsidP="009F4D08">
      <w:pPr>
        <w:rPr>
          <w:rFonts w:ascii="Arial" w:hAnsi="Arial" w:cs="Arial"/>
          <w:color w:val="auto"/>
          <w:sz w:val="24"/>
          <w:szCs w:val="24"/>
        </w:rPr>
      </w:pPr>
      <w:r>
        <w:rPr>
          <w:rFonts w:ascii="Arial" w:hAnsi="Arial" w:cs="Arial"/>
          <w:color w:val="auto"/>
          <w:sz w:val="24"/>
          <w:szCs w:val="24"/>
        </w:rPr>
        <w:t xml:space="preserve">STTAEC Members will continue </w:t>
      </w:r>
      <w:r w:rsidR="00F602E6">
        <w:rPr>
          <w:rFonts w:ascii="Arial" w:hAnsi="Arial" w:cs="Arial"/>
          <w:color w:val="auto"/>
          <w:sz w:val="24"/>
          <w:szCs w:val="24"/>
        </w:rPr>
        <w:t xml:space="preserve">to </w:t>
      </w:r>
      <w:r>
        <w:rPr>
          <w:rFonts w:ascii="Arial" w:hAnsi="Arial" w:cs="Arial"/>
          <w:color w:val="auto"/>
          <w:sz w:val="24"/>
          <w:szCs w:val="24"/>
        </w:rPr>
        <w:t>monitor student, community, and labor market needs and make shifts in programming as appropriate.  New Career Education courses will be developed in office administration</w:t>
      </w:r>
      <w:r w:rsidR="00415A76">
        <w:rPr>
          <w:rFonts w:ascii="Arial" w:hAnsi="Arial" w:cs="Arial"/>
          <w:color w:val="auto"/>
          <w:sz w:val="24"/>
          <w:szCs w:val="24"/>
        </w:rPr>
        <w:t>,</w:t>
      </w:r>
      <w:r>
        <w:rPr>
          <w:rFonts w:ascii="Arial" w:hAnsi="Arial" w:cs="Arial"/>
          <w:color w:val="auto"/>
          <w:sz w:val="24"/>
          <w:szCs w:val="24"/>
        </w:rPr>
        <w:t xml:space="preserve"> as well as additional college noncredit courses to address aligned needs. </w:t>
      </w:r>
    </w:p>
    <w:p w14:paraId="65DBBF87" w14:textId="108C2C17" w:rsidR="00B63016" w:rsidRDefault="00402C51" w:rsidP="009F4D08">
      <w:pPr>
        <w:rPr>
          <w:rFonts w:ascii="Arial" w:hAnsi="Arial" w:cs="Arial"/>
          <w:color w:val="auto"/>
          <w:sz w:val="24"/>
          <w:szCs w:val="24"/>
        </w:rPr>
      </w:pPr>
      <w:r>
        <w:rPr>
          <w:rFonts w:ascii="Arial" w:hAnsi="Arial" w:cs="Arial"/>
          <w:color w:val="auto"/>
          <w:sz w:val="24"/>
          <w:szCs w:val="24"/>
        </w:rPr>
        <w:t>Adult education students present with un</w:t>
      </w:r>
      <w:r w:rsidR="00AE1ED9">
        <w:rPr>
          <w:rFonts w:ascii="Arial" w:hAnsi="Arial" w:cs="Arial"/>
          <w:color w:val="auto"/>
          <w:sz w:val="24"/>
          <w:szCs w:val="24"/>
        </w:rPr>
        <w:t xml:space="preserve">ique </w:t>
      </w:r>
      <w:r w:rsidR="004B5307">
        <w:rPr>
          <w:rFonts w:ascii="Arial" w:hAnsi="Arial" w:cs="Arial"/>
          <w:color w:val="auto"/>
          <w:sz w:val="24"/>
          <w:szCs w:val="24"/>
        </w:rPr>
        <w:t xml:space="preserve">academic </w:t>
      </w:r>
      <w:r w:rsidR="00AE1ED9">
        <w:rPr>
          <w:rFonts w:ascii="Arial" w:hAnsi="Arial" w:cs="Arial"/>
          <w:color w:val="auto"/>
          <w:sz w:val="24"/>
          <w:szCs w:val="24"/>
        </w:rPr>
        <w:t xml:space="preserve">and </w:t>
      </w:r>
      <w:r w:rsidR="004B5307">
        <w:rPr>
          <w:rFonts w:ascii="Arial" w:hAnsi="Arial" w:cs="Arial"/>
          <w:color w:val="auto"/>
          <w:sz w:val="24"/>
          <w:szCs w:val="24"/>
        </w:rPr>
        <w:t xml:space="preserve">life </w:t>
      </w:r>
      <w:r w:rsidR="00AE1ED9">
        <w:rPr>
          <w:rFonts w:ascii="Arial" w:hAnsi="Arial" w:cs="Arial"/>
          <w:color w:val="auto"/>
          <w:sz w:val="24"/>
          <w:szCs w:val="24"/>
        </w:rPr>
        <w:t xml:space="preserve">challenges.  These challenges often affect their ability to complete programs in one attempt.  The STTAEC is setting goals for the 2019-21 plan to improve the persistence and performance of students enrolled in adult education programs. Professional development will be provided across the consortium to ensure that Members and staff are equipped with the required knowledge around CAEP regulations and data collection mechanics in TOPSpro.  Members will focus on intentionally building strong personal relationships with students through informal and formal events as a catalyst for behavior change in students.  </w:t>
      </w:r>
    </w:p>
    <w:p w14:paraId="3A4F9135" w14:textId="77777777" w:rsidR="00B63016" w:rsidRDefault="00B63016" w:rsidP="009F4D08">
      <w:pPr>
        <w:rPr>
          <w:rFonts w:ascii="Arial" w:hAnsi="Arial" w:cs="Arial"/>
          <w:color w:val="auto"/>
          <w:sz w:val="24"/>
          <w:szCs w:val="24"/>
        </w:rPr>
      </w:pPr>
      <w:r>
        <w:rPr>
          <w:rFonts w:ascii="Arial" w:hAnsi="Arial" w:cs="Arial"/>
          <w:color w:val="auto"/>
          <w:sz w:val="24"/>
          <w:szCs w:val="24"/>
        </w:rPr>
        <w:t>Progress indicators:</w:t>
      </w:r>
    </w:p>
    <w:p w14:paraId="19827F10" w14:textId="77777777" w:rsidR="00B63016" w:rsidRPr="00B63016" w:rsidRDefault="00B63016" w:rsidP="00B63016">
      <w:pPr>
        <w:pStyle w:val="ListParagraph"/>
        <w:numPr>
          <w:ilvl w:val="0"/>
          <w:numId w:val="7"/>
        </w:numPr>
        <w:rPr>
          <w:rFonts w:ascii="Arial" w:hAnsi="Arial" w:cs="Arial"/>
          <w:color w:val="auto"/>
          <w:sz w:val="24"/>
          <w:szCs w:val="24"/>
        </w:rPr>
      </w:pPr>
      <w:r w:rsidRPr="00B63016">
        <w:rPr>
          <w:rFonts w:ascii="Arial" w:hAnsi="Arial" w:cs="Arial"/>
          <w:color w:val="auto"/>
          <w:sz w:val="24"/>
          <w:szCs w:val="24"/>
        </w:rPr>
        <w:t>By June 30, 2020 increase the number of students referred to the Student Services Coordinator by Members from 8 to 20</w:t>
      </w:r>
    </w:p>
    <w:p w14:paraId="3E51565D" w14:textId="31A35331" w:rsidR="00B63016" w:rsidRPr="00B63016" w:rsidRDefault="00B63016" w:rsidP="00B63016">
      <w:pPr>
        <w:pStyle w:val="ListParagraph"/>
        <w:numPr>
          <w:ilvl w:val="0"/>
          <w:numId w:val="7"/>
        </w:numPr>
        <w:rPr>
          <w:rFonts w:ascii="Arial" w:hAnsi="Arial" w:cs="Arial"/>
          <w:color w:val="auto"/>
          <w:sz w:val="24"/>
          <w:szCs w:val="24"/>
        </w:rPr>
      </w:pPr>
      <w:r w:rsidRPr="00B63016">
        <w:rPr>
          <w:rFonts w:ascii="Arial" w:hAnsi="Arial" w:cs="Arial"/>
          <w:color w:val="auto"/>
          <w:sz w:val="24"/>
          <w:szCs w:val="24"/>
        </w:rPr>
        <w:t xml:space="preserve">By June 30, 2020 increase the </w:t>
      </w:r>
      <w:r w:rsidR="005C25C3">
        <w:rPr>
          <w:rFonts w:ascii="Arial" w:hAnsi="Arial" w:cs="Arial"/>
          <w:color w:val="auto"/>
          <w:sz w:val="24"/>
          <w:szCs w:val="24"/>
        </w:rPr>
        <w:t xml:space="preserve">annual </w:t>
      </w:r>
      <w:r w:rsidRPr="00B63016">
        <w:rPr>
          <w:rFonts w:ascii="Arial" w:hAnsi="Arial" w:cs="Arial"/>
          <w:color w:val="auto"/>
          <w:sz w:val="24"/>
          <w:szCs w:val="24"/>
        </w:rPr>
        <w:t>number of students with 12 hours or more of instruction and a CAEP outcome by 3% (691 to 711)</w:t>
      </w:r>
    </w:p>
    <w:p w14:paraId="516B078C" w14:textId="0471B9FD" w:rsidR="00B63016" w:rsidRPr="00B63016" w:rsidRDefault="00B63016" w:rsidP="00B63016">
      <w:pPr>
        <w:pStyle w:val="ListParagraph"/>
        <w:numPr>
          <w:ilvl w:val="0"/>
          <w:numId w:val="7"/>
        </w:numPr>
        <w:rPr>
          <w:rFonts w:ascii="Arial" w:hAnsi="Arial" w:cs="Arial"/>
          <w:color w:val="auto"/>
          <w:sz w:val="24"/>
          <w:szCs w:val="24"/>
        </w:rPr>
      </w:pPr>
      <w:r w:rsidRPr="00B63016">
        <w:rPr>
          <w:rFonts w:ascii="Arial" w:hAnsi="Arial" w:cs="Arial"/>
          <w:color w:val="auto"/>
          <w:sz w:val="24"/>
          <w:szCs w:val="24"/>
        </w:rPr>
        <w:t xml:space="preserve">By June 30, 2021 increase the </w:t>
      </w:r>
      <w:r w:rsidR="005C25C3">
        <w:rPr>
          <w:rFonts w:ascii="Arial" w:hAnsi="Arial" w:cs="Arial"/>
          <w:color w:val="auto"/>
          <w:sz w:val="24"/>
          <w:szCs w:val="24"/>
        </w:rPr>
        <w:t xml:space="preserve">annual </w:t>
      </w:r>
      <w:r w:rsidRPr="00B63016">
        <w:rPr>
          <w:rFonts w:ascii="Arial" w:hAnsi="Arial" w:cs="Arial"/>
          <w:color w:val="auto"/>
          <w:sz w:val="24"/>
          <w:szCs w:val="24"/>
        </w:rPr>
        <w:t>number of students with 12 hours or more of instruction and a CAEP outcome by 6% (691 to 732)</w:t>
      </w:r>
    </w:p>
    <w:p w14:paraId="120D76EE" w14:textId="269C7BC7" w:rsidR="00B63016" w:rsidRPr="00B63016" w:rsidRDefault="00B63016" w:rsidP="00456339">
      <w:pPr>
        <w:pStyle w:val="ListParagraph"/>
        <w:numPr>
          <w:ilvl w:val="0"/>
          <w:numId w:val="7"/>
        </w:numPr>
        <w:rPr>
          <w:rFonts w:ascii="Arial" w:hAnsi="Arial" w:cs="Arial"/>
          <w:color w:val="auto"/>
          <w:sz w:val="24"/>
          <w:szCs w:val="24"/>
        </w:rPr>
      </w:pPr>
      <w:r w:rsidRPr="00B63016">
        <w:rPr>
          <w:rFonts w:ascii="Arial" w:hAnsi="Arial" w:cs="Arial"/>
          <w:color w:val="auto"/>
          <w:sz w:val="24"/>
          <w:szCs w:val="24"/>
        </w:rPr>
        <w:lastRenderedPageBreak/>
        <w:t xml:space="preserve">By June 30, 2022 increase the </w:t>
      </w:r>
      <w:r w:rsidR="005C25C3">
        <w:rPr>
          <w:rFonts w:ascii="Arial" w:hAnsi="Arial" w:cs="Arial"/>
          <w:color w:val="auto"/>
          <w:sz w:val="24"/>
          <w:szCs w:val="24"/>
        </w:rPr>
        <w:t xml:space="preserve">annual </w:t>
      </w:r>
      <w:r w:rsidRPr="00B63016">
        <w:rPr>
          <w:rFonts w:ascii="Arial" w:hAnsi="Arial" w:cs="Arial"/>
          <w:color w:val="auto"/>
          <w:sz w:val="24"/>
          <w:szCs w:val="24"/>
        </w:rPr>
        <w:t>number of students with 12 hours or more of instruction and a CAEP outcome by 9% (691 to 753)</w:t>
      </w:r>
    </w:p>
    <w:p w14:paraId="29983F9C" w14:textId="77777777" w:rsidR="00402C51" w:rsidRPr="00185B76" w:rsidRDefault="00B63016" w:rsidP="009F4D08">
      <w:pPr>
        <w:rPr>
          <w:rFonts w:ascii="Arial" w:hAnsi="Arial" w:cs="Arial"/>
          <w:color w:val="auto"/>
          <w:sz w:val="24"/>
          <w:szCs w:val="24"/>
        </w:rPr>
      </w:pPr>
      <w:r>
        <w:rPr>
          <w:rFonts w:ascii="Arial" w:hAnsi="Arial" w:cs="Arial"/>
          <w:color w:val="auto"/>
          <w:sz w:val="24"/>
          <w:szCs w:val="24"/>
        </w:rPr>
        <w:t>T</w:t>
      </w:r>
      <w:r w:rsidR="00AE1ED9">
        <w:rPr>
          <w:rFonts w:ascii="Arial" w:hAnsi="Arial" w:cs="Arial"/>
          <w:color w:val="auto"/>
          <w:sz w:val="24"/>
          <w:szCs w:val="24"/>
        </w:rPr>
        <w:t xml:space="preserve">hrough the achievement of these goals, students will be prepared to transfer into postsecondary education, obtain gainful employment, or experience a wage increase for full employment. </w:t>
      </w:r>
    </w:p>
    <w:p w14:paraId="50CD1186" w14:textId="77777777" w:rsidR="000E2B6F" w:rsidRPr="00425B54" w:rsidRDefault="000E2B6F" w:rsidP="000E2B6F">
      <w:pPr>
        <w:rPr>
          <w:rFonts w:ascii="Arial" w:hAnsi="Arial" w:cs="Arial"/>
        </w:rPr>
      </w:pPr>
    </w:p>
    <w:p w14:paraId="662610F4" w14:textId="77777777" w:rsidR="006117E8" w:rsidRPr="00425B54" w:rsidRDefault="00600745" w:rsidP="007C5BD1">
      <w:pPr>
        <w:pStyle w:val="Heading2"/>
        <w:rPr>
          <w:rFonts w:ascii="Arial" w:hAnsi="Arial" w:cs="Arial"/>
        </w:rPr>
      </w:pPr>
      <w:bookmarkStart w:id="6" w:name="_y678g7rmpw97" w:colFirst="0" w:colLast="0"/>
      <w:bookmarkEnd w:id="6"/>
      <w:r w:rsidRPr="00425B54">
        <w:rPr>
          <w:rFonts w:ascii="Arial" w:hAnsi="Arial" w:cs="Arial"/>
        </w:rPr>
        <w:br w:type="page"/>
      </w:r>
      <w:bookmarkStart w:id="7" w:name="_opv8h8rqfje" w:colFirst="0" w:colLast="0"/>
      <w:bookmarkStart w:id="8" w:name="_Toc527969654"/>
      <w:bookmarkEnd w:id="7"/>
      <w:r w:rsidRPr="00425B54">
        <w:rPr>
          <w:rFonts w:ascii="Arial" w:hAnsi="Arial" w:cs="Arial"/>
        </w:rPr>
        <w:lastRenderedPageBreak/>
        <w:t>2.2 Pre-Planning Assessment</w:t>
      </w:r>
      <w:bookmarkEnd w:id="8"/>
    </w:p>
    <w:p w14:paraId="5D654139" w14:textId="77777777" w:rsidR="0060689E" w:rsidRPr="005E6135" w:rsidRDefault="0060689E" w:rsidP="0060689E">
      <w:pPr>
        <w:rPr>
          <w:rFonts w:ascii="Arial" w:hAnsi="Arial" w:cs="Arial"/>
          <w:color w:val="auto"/>
          <w:sz w:val="24"/>
          <w:szCs w:val="24"/>
        </w:rPr>
      </w:pPr>
      <w:r w:rsidRPr="005E6135">
        <w:rPr>
          <w:rFonts w:ascii="Arial" w:hAnsi="Arial" w:cs="Arial"/>
          <w:color w:val="auto"/>
          <w:sz w:val="24"/>
          <w:szCs w:val="24"/>
        </w:rPr>
        <w:t xml:space="preserve">The Shasta Tehama Trinity Adult Education Consortium (STTAEC) provides adult education services over a three-county region.  Shasta County Members include Shasta Tehama Trinity Joint Community College District, Shasta Union High School District, Gateway Unified School District, and the Anderson Union High School District.  Trinity County Members include the Trinity County Office of Education, Southern Trinity Joint Unified School District, Mountain Valley Unified School District, and Trinity Alps Unified School District.  Tehama County Members include Shasta Tehama Trinity Joint Community College District, Red Bluff Joint Union High School District, and Corning Union High School District. </w:t>
      </w:r>
      <w:r w:rsidR="008905E1" w:rsidRPr="005E6135">
        <w:rPr>
          <w:rFonts w:ascii="Arial" w:hAnsi="Arial" w:cs="Arial"/>
          <w:color w:val="auto"/>
          <w:sz w:val="24"/>
          <w:szCs w:val="24"/>
        </w:rPr>
        <w:t xml:space="preserve"> Table 2</w:t>
      </w:r>
      <w:r w:rsidRPr="005E6135">
        <w:rPr>
          <w:rFonts w:ascii="Arial" w:hAnsi="Arial" w:cs="Arial"/>
          <w:color w:val="auto"/>
          <w:sz w:val="24"/>
          <w:szCs w:val="24"/>
        </w:rPr>
        <w:t xml:space="preserve"> provides details on the specific adult education service each Member provides. </w:t>
      </w:r>
      <w:r w:rsidR="008905E1" w:rsidRPr="005E6135">
        <w:rPr>
          <w:rFonts w:ascii="Arial" w:hAnsi="Arial" w:cs="Arial"/>
          <w:color w:val="auto"/>
          <w:sz w:val="24"/>
          <w:szCs w:val="24"/>
        </w:rPr>
        <w:t>Table 3</w:t>
      </w:r>
      <w:r w:rsidRPr="005E6135">
        <w:rPr>
          <w:rFonts w:ascii="Arial" w:hAnsi="Arial" w:cs="Arial"/>
          <w:color w:val="auto"/>
          <w:sz w:val="24"/>
          <w:szCs w:val="24"/>
        </w:rPr>
        <w:t xml:space="preserve"> provides data on available funding for adult education activities in the region. </w:t>
      </w:r>
    </w:p>
    <w:p w14:paraId="108406B8" w14:textId="2191DD28" w:rsidR="0060689E" w:rsidRPr="005E6135" w:rsidRDefault="0060689E" w:rsidP="0060689E">
      <w:pPr>
        <w:rPr>
          <w:rFonts w:ascii="Arial" w:hAnsi="Arial" w:cs="Arial"/>
          <w:color w:val="auto"/>
          <w:sz w:val="24"/>
          <w:szCs w:val="24"/>
        </w:rPr>
      </w:pPr>
      <w:r w:rsidRPr="005E6135">
        <w:rPr>
          <w:rFonts w:ascii="Arial" w:hAnsi="Arial" w:cs="Arial"/>
          <w:color w:val="auto"/>
          <w:sz w:val="24"/>
          <w:szCs w:val="24"/>
        </w:rPr>
        <w:t xml:space="preserve">The Shasta Tehama Trinity Adult Education Consortium has been operating since 2015.  The current three-year planning process provided a structured opportunity for the STTAEC to carefully assess the Consortium </w:t>
      </w:r>
      <w:r w:rsidR="008905E1" w:rsidRPr="005E6135">
        <w:rPr>
          <w:rFonts w:ascii="Arial" w:hAnsi="Arial" w:cs="Arial"/>
          <w:color w:val="auto"/>
          <w:sz w:val="24"/>
          <w:szCs w:val="24"/>
        </w:rPr>
        <w:t xml:space="preserve">capacity </w:t>
      </w:r>
      <w:r w:rsidRPr="005E6135">
        <w:rPr>
          <w:rFonts w:ascii="Arial" w:hAnsi="Arial" w:cs="Arial"/>
          <w:color w:val="auto"/>
          <w:sz w:val="24"/>
          <w:szCs w:val="24"/>
        </w:rPr>
        <w:t>and the Members participating in the consortium</w:t>
      </w:r>
      <w:r w:rsidR="004B5307">
        <w:rPr>
          <w:rFonts w:ascii="Arial" w:hAnsi="Arial" w:cs="Arial"/>
          <w:color w:val="auto"/>
          <w:sz w:val="24"/>
          <w:szCs w:val="24"/>
        </w:rPr>
        <w:t>, a</w:t>
      </w:r>
      <w:r w:rsidR="00584113">
        <w:rPr>
          <w:rFonts w:ascii="Arial" w:hAnsi="Arial" w:cs="Arial"/>
          <w:color w:val="auto"/>
          <w:sz w:val="24"/>
          <w:szCs w:val="24"/>
        </w:rPr>
        <w:t>s well as</w:t>
      </w:r>
      <w:r w:rsidR="00800889" w:rsidRPr="005E6135">
        <w:rPr>
          <w:rFonts w:ascii="Arial" w:hAnsi="Arial" w:cs="Arial"/>
          <w:color w:val="auto"/>
          <w:sz w:val="24"/>
          <w:szCs w:val="24"/>
        </w:rPr>
        <w:t xml:space="preserve"> deep dive into current demographic and program outcome data</w:t>
      </w:r>
      <w:r w:rsidRPr="005E6135">
        <w:rPr>
          <w:rFonts w:ascii="Arial" w:hAnsi="Arial" w:cs="Arial"/>
          <w:color w:val="auto"/>
          <w:sz w:val="24"/>
          <w:szCs w:val="24"/>
        </w:rPr>
        <w:t>.  All consortium members and partners</w:t>
      </w:r>
      <w:r w:rsidR="008F66E7">
        <w:rPr>
          <w:rFonts w:ascii="Arial" w:hAnsi="Arial" w:cs="Arial"/>
          <w:color w:val="auto"/>
          <w:sz w:val="24"/>
          <w:szCs w:val="24"/>
        </w:rPr>
        <w:t>,</w:t>
      </w:r>
      <w:r w:rsidRPr="005E6135">
        <w:rPr>
          <w:rFonts w:ascii="Arial" w:hAnsi="Arial" w:cs="Arial"/>
          <w:color w:val="auto"/>
          <w:sz w:val="24"/>
          <w:szCs w:val="24"/>
        </w:rPr>
        <w:t xml:space="preserve"> along with the public</w:t>
      </w:r>
      <w:r w:rsidR="008F66E7">
        <w:rPr>
          <w:rFonts w:ascii="Arial" w:hAnsi="Arial" w:cs="Arial"/>
          <w:color w:val="auto"/>
          <w:sz w:val="24"/>
          <w:szCs w:val="24"/>
        </w:rPr>
        <w:t>,</w:t>
      </w:r>
      <w:r w:rsidRPr="005E6135">
        <w:rPr>
          <w:rFonts w:ascii="Arial" w:hAnsi="Arial" w:cs="Arial"/>
          <w:color w:val="auto"/>
          <w:sz w:val="24"/>
          <w:szCs w:val="24"/>
        </w:rPr>
        <w:t xml:space="preserve"> were invited to complete the Consortium Self-Assessment.  The STTAEC 3</w:t>
      </w:r>
      <w:r w:rsidR="008F66E7">
        <w:rPr>
          <w:rFonts w:ascii="Arial" w:hAnsi="Arial" w:cs="Arial"/>
          <w:color w:val="auto"/>
          <w:sz w:val="24"/>
          <w:szCs w:val="24"/>
        </w:rPr>
        <w:t>-</w:t>
      </w:r>
      <w:r w:rsidRPr="005E6135">
        <w:rPr>
          <w:rFonts w:ascii="Arial" w:hAnsi="Arial" w:cs="Arial"/>
          <w:color w:val="auto"/>
          <w:sz w:val="24"/>
          <w:szCs w:val="24"/>
        </w:rPr>
        <w:t>Year Plan subcommittee reviewe</w:t>
      </w:r>
      <w:r w:rsidR="00415A76">
        <w:rPr>
          <w:rFonts w:ascii="Arial" w:hAnsi="Arial" w:cs="Arial"/>
          <w:color w:val="auto"/>
          <w:sz w:val="24"/>
          <w:szCs w:val="24"/>
        </w:rPr>
        <w:t>d the results and comments. T</w:t>
      </w:r>
      <w:r w:rsidRPr="005E6135">
        <w:rPr>
          <w:rFonts w:ascii="Arial" w:hAnsi="Arial" w:cs="Arial"/>
          <w:color w:val="auto"/>
          <w:sz w:val="24"/>
          <w:szCs w:val="24"/>
        </w:rPr>
        <w:t>able</w:t>
      </w:r>
      <w:r w:rsidR="008905E1" w:rsidRPr="005E6135">
        <w:rPr>
          <w:rFonts w:ascii="Arial" w:hAnsi="Arial" w:cs="Arial"/>
          <w:color w:val="auto"/>
          <w:sz w:val="24"/>
          <w:szCs w:val="24"/>
        </w:rPr>
        <w:t xml:space="preserve"> 1</w:t>
      </w:r>
      <w:r w:rsidRPr="005E6135">
        <w:rPr>
          <w:rFonts w:ascii="Arial" w:hAnsi="Arial" w:cs="Arial"/>
          <w:color w:val="auto"/>
          <w:sz w:val="24"/>
          <w:szCs w:val="24"/>
        </w:rPr>
        <w:t xml:space="preserve"> below highlights the five assessed domains and </w:t>
      </w:r>
      <w:r w:rsidR="00800889" w:rsidRPr="005E6135">
        <w:rPr>
          <w:rFonts w:ascii="Arial" w:hAnsi="Arial" w:cs="Arial"/>
          <w:color w:val="auto"/>
          <w:sz w:val="24"/>
          <w:szCs w:val="24"/>
        </w:rPr>
        <w:t>summarizes the</w:t>
      </w:r>
      <w:r w:rsidRPr="005E6135">
        <w:rPr>
          <w:rFonts w:ascii="Arial" w:hAnsi="Arial" w:cs="Arial"/>
          <w:color w:val="auto"/>
          <w:sz w:val="24"/>
          <w:szCs w:val="24"/>
        </w:rPr>
        <w:t xml:space="preserve"> identified strength</w:t>
      </w:r>
      <w:r w:rsidR="008F66E7">
        <w:rPr>
          <w:rFonts w:ascii="Arial" w:hAnsi="Arial" w:cs="Arial"/>
          <w:color w:val="auto"/>
          <w:sz w:val="24"/>
          <w:szCs w:val="24"/>
        </w:rPr>
        <w:t xml:space="preserve">s </w:t>
      </w:r>
      <w:r w:rsidRPr="005E6135">
        <w:rPr>
          <w:rFonts w:ascii="Arial" w:hAnsi="Arial" w:cs="Arial"/>
          <w:color w:val="auto"/>
          <w:sz w:val="24"/>
          <w:szCs w:val="24"/>
        </w:rPr>
        <w:t xml:space="preserve">and areas that needed growth. </w:t>
      </w:r>
      <w:r w:rsidR="00AC3D27">
        <w:rPr>
          <w:rFonts w:ascii="Arial" w:hAnsi="Arial" w:cs="Arial"/>
          <w:color w:val="auto"/>
          <w:sz w:val="24"/>
          <w:szCs w:val="24"/>
        </w:rPr>
        <w:t xml:space="preserve"> This process assisted with the development of strategies for improvement. </w:t>
      </w:r>
    </w:p>
    <w:p w14:paraId="3402809C" w14:textId="77777777" w:rsidR="00800889" w:rsidRPr="00425B54" w:rsidRDefault="00800889" w:rsidP="00800889">
      <w:pPr>
        <w:pStyle w:val="Heading3"/>
        <w:rPr>
          <w:rFonts w:ascii="Arial" w:hAnsi="Arial" w:cs="Arial"/>
        </w:rPr>
      </w:pPr>
      <w:r w:rsidRPr="00425B54">
        <w:rPr>
          <w:rFonts w:ascii="Arial" w:hAnsi="Arial" w:cs="Arial"/>
        </w:rPr>
        <w:t>Table 1. Pre-Planning Consortium Assessment</w:t>
      </w:r>
    </w:p>
    <w:tbl>
      <w:tblPr>
        <w:tblStyle w:val="TableGrid"/>
        <w:tblW w:w="0" w:type="auto"/>
        <w:tblLook w:val="04A0" w:firstRow="1" w:lastRow="0" w:firstColumn="1" w:lastColumn="0" w:noHBand="0" w:noVBand="1"/>
      </w:tblPr>
      <w:tblGrid>
        <w:gridCol w:w="3116"/>
        <w:gridCol w:w="3117"/>
        <w:gridCol w:w="3117"/>
      </w:tblGrid>
      <w:tr w:rsidR="00800889" w:rsidRPr="00425B54" w14:paraId="356C3C29" w14:textId="77777777" w:rsidTr="00E11384">
        <w:tc>
          <w:tcPr>
            <w:tcW w:w="3116" w:type="dxa"/>
            <w:shd w:val="clear" w:color="auto" w:fill="002060"/>
          </w:tcPr>
          <w:p w14:paraId="5F0CAA40" w14:textId="77777777" w:rsidR="00800889" w:rsidRPr="00425B54" w:rsidRDefault="00800889" w:rsidP="00E11384">
            <w:pPr>
              <w:jc w:val="center"/>
              <w:rPr>
                <w:rFonts w:ascii="Arial" w:hAnsi="Arial" w:cs="Arial"/>
                <w:color w:val="FFFFFF" w:themeColor="background1"/>
              </w:rPr>
            </w:pPr>
            <w:r w:rsidRPr="00425B54">
              <w:rPr>
                <w:rFonts w:ascii="Arial" w:hAnsi="Arial" w:cs="Arial"/>
                <w:color w:val="FFFFFF" w:themeColor="background1"/>
              </w:rPr>
              <w:t>Consortia Domains Assessed</w:t>
            </w:r>
          </w:p>
        </w:tc>
        <w:tc>
          <w:tcPr>
            <w:tcW w:w="3117" w:type="dxa"/>
            <w:shd w:val="clear" w:color="auto" w:fill="002060"/>
          </w:tcPr>
          <w:p w14:paraId="03EC4154" w14:textId="77777777" w:rsidR="00800889" w:rsidRPr="00425B54" w:rsidRDefault="00800889" w:rsidP="00E11384">
            <w:pPr>
              <w:jc w:val="center"/>
              <w:rPr>
                <w:rFonts w:ascii="Arial" w:hAnsi="Arial" w:cs="Arial"/>
                <w:color w:val="FFFFFF" w:themeColor="background1"/>
              </w:rPr>
            </w:pPr>
            <w:r w:rsidRPr="00425B54">
              <w:rPr>
                <w:rFonts w:ascii="Arial" w:hAnsi="Arial" w:cs="Arial"/>
                <w:color w:val="FFFFFF" w:themeColor="background1"/>
              </w:rPr>
              <w:t>Strengths</w:t>
            </w:r>
          </w:p>
        </w:tc>
        <w:tc>
          <w:tcPr>
            <w:tcW w:w="3117" w:type="dxa"/>
            <w:shd w:val="clear" w:color="auto" w:fill="002060"/>
          </w:tcPr>
          <w:p w14:paraId="1992F275" w14:textId="77777777" w:rsidR="00800889" w:rsidRPr="00425B54" w:rsidRDefault="00800889" w:rsidP="00E11384">
            <w:pPr>
              <w:jc w:val="center"/>
              <w:rPr>
                <w:rFonts w:ascii="Arial" w:hAnsi="Arial" w:cs="Arial"/>
                <w:color w:val="FFFFFF" w:themeColor="background1"/>
              </w:rPr>
            </w:pPr>
            <w:r w:rsidRPr="00425B54">
              <w:rPr>
                <w:rFonts w:ascii="Arial" w:hAnsi="Arial" w:cs="Arial"/>
                <w:color w:val="FFFFFF" w:themeColor="background1"/>
              </w:rPr>
              <w:t>Areas to Grow</w:t>
            </w:r>
          </w:p>
        </w:tc>
      </w:tr>
      <w:tr w:rsidR="00800889" w:rsidRPr="00425B54" w14:paraId="2FC052D7" w14:textId="77777777" w:rsidTr="00E11384">
        <w:tc>
          <w:tcPr>
            <w:tcW w:w="3116" w:type="dxa"/>
          </w:tcPr>
          <w:p w14:paraId="144CB994" w14:textId="77777777" w:rsidR="00800889" w:rsidRPr="005E6135" w:rsidRDefault="00800889" w:rsidP="00C63C81">
            <w:pPr>
              <w:rPr>
                <w:rFonts w:ascii="Arial" w:hAnsi="Arial" w:cs="Arial"/>
                <w:color w:val="auto"/>
              </w:rPr>
            </w:pPr>
            <w:r w:rsidRPr="005E6135">
              <w:rPr>
                <w:rFonts w:ascii="Arial" w:hAnsi="Arial" w:cs="Arial"/>
                <w:color w:val="auto"/>
              </w:rPr>
              <w:t xml:space="preserve">Capacity – Consortium and Member ability to support each other and build capacity to deliver high quality adult education to meet community needs. </w:t>
            </w:r>
          </w:p>
        </w:tc>
        <w:tc>
          <w:tcPr>
            <w:tcW w:w="3117" w:type="dxa"/>
          </w:tcPr>
          <w:p w14:paraId="5E781D95" w14:textId="77777777" w:rsidR="00800889" w:rsidRPr="005E6135" w:rsidRDefault="00800889" w:rsidP="00C63C81">
            <w:pPr>
              <w:rPr>
                <w:rFonts w:ascii="Arial" w:hAnsi="Arial" w:cs="Arial"/>
                <w:color w:val="auto"/>
              </w:rPr>
            </w:pPr>
            <w:r w:rsidRPr="005E6135">
              <w:rPr>
                <w:rFonts w:ascii="Arial" w:hAnsi="Arial" w:cs="Arial"/>
                <w:color w:val="auto"/>
              </w:rPr>
              <w:t xml:space="preserve">Consortium staffing and governance structure to support the consortium. Consortium policies and procedures.  </w:t>
            </w:r>
          </w:p>
        </w:tc>
        <w:tc>
          <w:tcPr>
            <w:tcW w:w="3117" w:type="dxa"/>
          </w:tcPr>
          <w:p w14:paraId="4113CD86" w14:textId="77777777" w:rsidR="00800889" w:rsidRPr="005E6135" w:rsidRDefault="00800889" w:rsidP="0045307E">
            <w:pPr>
              <w:rPr>
                <w:rFonts w:ascii="Arial" w:hAnsi="Arial" w:cs="Arial"/>
                <w:color w:val="auto"/>
              </w:rPr>
            </w:pPr>
            <w:r w:rsidRPr="005E6135">
              <w:rPr>
                <w:rFonts w:ascii="Arial" w:hAnsi="Arial" w:cs="Arial"/>
                <w:color w:val="auto"/>
              </w:rPr>
              <w:t>A formal on</w:t>
            </w:r>
            <w:r w:rsidR="0045307E">
              <w:rPr>
                <w:rFonts w:ascii="Arial" w:hAnsi="Arial" w:cs="Arial"/>
                <w:color w:val="auto"/>
              </w:rPr>
              <w:t>-</w:t>
            </w:r>
            <w:r w:rsidRPr="005E6135">
              <w:rPr>
                <w:rFonts w:ascii="Arial" w:hAnsi="Arial" w:cs="Arial"/>
                <w:color w:val="auto"/>
              </w:rPr>
              <w:t xml:space="preserve">boarding procedure and training for new adult education staff and instructors will be developed. </w:t>
            </w:r>
          </w:p>
        </w:tc>
      </w:tr>
      <w:tr w:rsidR="00800889" w:rsidRPr="00425B54" w14:paraId="7042749C" w14:textId="77777777" w:rsidTr="00E11384">
        <w:tc>
          <w:tcPr>
            <w:tcW w:w="3116" w:type="dxa"/>
          </w:tcPr>
          <w:p w14:paraId="0036CEB0" w14:textId="77777777" w:rsidR="00800889" w:rsidRPr="005E6135" w:rsidRDefault="00800889" w:rsidP="00C63C81">
            <w:pPr>
              <w:rPr>
                <w:rFonts w:ascii="Arial" w:hAnsi="Arial" w:cs="Arial"/>
                <w:color w:val="auto"/>
              </w:rPr>
            </w:pPr>
            <w:r w:rsidRPr="005E6135">
              <w:rPr>
                <w:rFonts w:ascii="Arial" w:hAnsi="Arial" w:cs="Arial"/>
                <w:color w:val="auto"/>
              </w:rPr>
              <w:t>Connection – Members’ ability to provide coordinated, proactive engagement to potential students on educational and training options.</w:t>
            </w:r>
          </w:p>
        </w:tc>
        <w:tc>
          <w:tcPr>
            <w:tcW w:w="3117" w:type="dxa"/>
          </w:tcPr>
          <w:p w14:paraId="51A3DB7A" w14:textId="77777777" w:rsidR="00800889" w:rsidRPr="005E6135" w:rsidRDefault="00800889" w:rsidP="00C63C81">
            <w:pPr>
              <w:rPr>
                <w:rFonts w:ascii="Arial" w:hAnsi="Arial" w:cs="Arial"/>
                <w:color w:val="auto"/>
              </w:rPr>
            </w:pPr>
            <w:r w:rsidRPr="005E6135">
              <w:rPr>
                <w:rFonts w:ascii="Arial" w:hAnsi="Arial" w:cs="Arial"/>
                <w:color w:val="auto"/>
              </w:rPr>
              <w:t xml:space="preserve">Members routinely refer students to other programs and services to meet the needs of students. </w:t>
            </w:r>
          </w:p>
          <w:p w14:paraId="1627B13D" w14:textId="77777777" w:rsidR="00800889" w:rsidRPr="005E6135" w:rsidRDefault="00800889" w:rsidP="00C63C81">
            <w:pPr>
              <w:rPr>
                <w:rFonts w:ascii="Arial" w:hAnsi="Arial" w:cs="Arial"/>
                <w:color w:val="auto"/>
              </w:rPr>
            </w:pPr>
            <w:r w:rsidRPr="005E6135">
              <w:rPr>
                <w:rFonts w:ascii="Arial" w:hAnsi="Arial" w:cs="Arial"/>
                <w:color w:val="auto"/>
              </w:rPr>
              <w:t xml:space="preserve">Members recruit and provide outreach throughout their community to assist with meeting enrollment goals. </w:t>
            </w:r>
          </w:p>
        </w:tc>
        <w:tc>
          <w:tcPr>
            <w:tcW w:w="3117" w:type="dxa"/>
          </w:tcPr>
          <w:p w14:paraId="0BC731D4" w14:textId="77777777" w:rsidR="00800889" w:rsidRPr="005E6135" w:rsidRDefault="00800889" w:rsidP="00C63C81">
            <w:pPr>
              <w:rPr>
                <w:rFonts w:ascii="Arial" w:hAnsi="Arial" w:cs="Arial"/>
                <w:color w:val="auto"/>
              </w:rPr>
            </w:pPr>
            <w:r w:rsidRPr="005E6135">
              <w:rPr>
                <w:rFonts w:ascii="Arial" w:hAnsi="Arial" w:cs="Arial"/>
                <w:color w:val="auto"/>
              </w:rPr>
              <w:t xml:space="preserve">Local recruitment plans will be tied to census and labor market data. </w:t>
            </w:r>
          </w:p>
          <w:p w14:paraId="73CF3C1F" w14:textId="77777777" w:rsidR="00800889" w:rsidRPr="005E6135" w:rsidRDefault="00800889" w:rsidP="00C63C81">
            <w:pPr>
              <w:rPr>
                <w:rFonts w:ascii="Arial" w:hAnsi="Arial" w:cs="Arial"/>
                <w:color w:val="auto"/>
              </w:rPr>
            </w:pPr>
            <w:r w:rsidRPr="005E6135">
              <w:rPr>
                <w:rFonts w:ascii="Arial" w:hAnsi="Arial" w:cs="Arial"/>
                <w:color w:val="auto"/>
              </w:rPr>
              <w:t>Career and pathway maps will be developed to align with specific programs, regional need</w:t>
            </w:r>
            <w:r w:rsidR="004B5307">
              <w:rPr>
                <w:rFonts w:ascii="Arial" w:hAnsi="Arial" w:cs="Arial"/>
                <w:color w:val="auto"/>
              </w:rPr>
              <w:t>,</w:t>
            </w:r>
            <w:r w:rsidRPr="005E6135">
              <w:rPr>
                <w:rFonts w:ascii="Arial" w:hAnsi="Arial" w:cs="Arial"/>
                <w:color w:val="auto"/>
              </w:rPr>
              <w:t xml:space="preserve"> and offerings. </w:t>
            </w:r>
          </w:p>
        </w:tc>
      </w:tr>
      <w:tr w:rsidR="00800889" w:rsidRPr="00425B54" w14:paraId="65C284A1" w14:textId="77777777" w:rsidTr="00E11384">
        <w:tc>
          <w:tcPr>
            <w:tcW w:w="3116" w:type="dxa"/>
          </w:tcPr>
          <w:p w14:paraId="40806E8C" w14:textId="77777777" w:rsidR="00800889" w:rsidRPr="005E6135" w:rsidRDefault="00800889" w:rsidP="00C63C81">
            <w:pPr>
              <w:rPr>
                <w:rFonts w:ascii="Arial" w:hAnsi="Arial" w:cs="Arial"/>
                <w:color w:val="auto"/>
              </w:rPr>
            </w:pPr>
            <w:r w:rsidRPr="005E6135">
              <w:rPr>
                <w:rFonts w:ascii="Arial" w:hAnsi="Arial" w:cs="Arial"/>
                <w:color w:val="auto"/>
              </w:rPr>
              <w:t xml:space="preserve">Entry – Consortium and Members’ ability to have established common intake and assessment procedures and provide career and goal exploration and planning that </w:t>
            </w:r>
            <w:r w:rsidRPr="005E6135">
              <w:rPr>
                <w:rFonts w:ascii="Arial" w:hAnsi="Arial" w:cs="Arial"/>
                <w:color w:val="auto"/>
              </w:rPr>
              <w:lastRenderedPageBreak/>
              <w:t xml:space="preserve">addresses individual student needs and interests. </w:t>
            </w:r>
          </w:p>
        </w:tc>
        <w:tc>
          <w:tcPr>
            <w:tcW w:w="3117" w:type="dxa"/>
          </w:tcPr>
          <w:p w14:paraId="1A1DBDAA" w14:textId="77777777" w:rsidR="00800889" w:rsidRPr="005E6135" w:rsidRDefault="00800889" w:rsidP="00C63C81">
            <w:pPr>
              <w:rPr>
                <w:rFonts w:ascii="Arial" w:hAnsi="Arial" w:cs="Arial"/>
                <w:color w:val="auto"/>
              </w:rPr>
            </w:pPr>
            <w:r w:rsidRPr="005E6135">
              <w:rPr>
                <w:rFonts w:ascii="Arial" w:hAnsi="Arial" w:cs="Arial"/>
                <w:color w:val="auto"/>
              </w:rPr>
              <w:lastRenderedPageBreak/>
              <w:t xml:space="preserve">Strong partnerships exist between other service providers in the community to assist with referring students in need. </w:t>
            </w:r>
          </w:p>
          <w:p w14:paraId="0201DD35" w14:textId="77777777" w:rsidR="00800889" w:rsidRPr="005E6135" w:rsidRDefault="00800889" w:rsidP="00C63C81">
            <w:pPr>
              <w:rPr>
                <w:rFonts w:ascii="Arial" w:hAnsi="Arial" w:cs="Arial"/>
                <w:color w:val="auto"/>
              </w:rPr>
            </w:pPr>
            <w:r w:rsidRPr="005E6135">
              <w:rPr>
                <w:rFonts w:ascii="Arial" w:hAnsi="Arial" w:cs="Arial"/>
                <w:color w:val="auto"/>
              </w:rPr>
              <w:lastRenderedPageBreak/>
              <w:t xml:space="preserve">Student Services Coordinator is available to support entry into all programs. </w:t>
            </w:r>
          </w:p>
        </w:tc>
        <w:tc>
          <w:tcPr>
            <w:tcW w:w="3117" w:type="dxa"/>
          </w:tcPr>
          <w:p w14:paraId="1C8FE172" w14:textId="77777777" w:rsidR="00800889" w:rsidRPr="005E6135" w:rsidRDefault="00800889" w:rsidP="00C63C81">
            <w:pPr>
              <w:rPr>
                <w:rFonts w:ascii="Arial" w:hAnsi="Arial" w:cs="Arial"/>
                <w:color w:val="auto"/>
              </w:rPr>
            </w:pPr>
            <w:r w:rsidRPr="005E6135">
              <w:rPr>
                <w:rFonts w:ascii="Arial" w:hAnsi="Arial" w:cs="Arial"/>
                <w:color w:val="auto"/>
              </w:rPr>
              <w:lastRenderedPageBreak/>
              <w:t xml:space="preserve">Early alert assessments to identify academic and non-academic supports will become standardized. </w:t>
            </w:r>
          </w:p>
          <w:p w14:paraId="56C885D1" w14:textId="77777777" w:rsidR="00800889" w:rsidRPr="005E6135" w:rsidRDefault="00800889" w:rsidP="00C63C81">
            <w:pPr>
              <w:rPr>
                <w:rFonts w:ascii="Arial" w:hAnsi="Arial" w:cs="Arial"/>
                <w:color w:val="auto"/>
              </w:rPr>
            </w:pPr>
            <w:r w:rsidRPr="005E6135">
              <w:rPr>
                <w:rFonts w:ascii="Arial" w:hAnsi="Arial" w:cs="Arial"/>
                <w:color w:val="auto"/>
              </w:rPr>
              <w:lastRenderedPageBreak/>
              <w:t xml:space="preserve">A standardized transcript evaluation tool will be developed to assist with identifying former homeless and foster youth. </w:t>
            </w:r>
          </w:p>
        </w:tc>
      </w:tr>
      <w:tr w:rsidR="00800889" w:rsidRPr="00425B54" w14:paraId="06CD1C47" w14:textId="77777777" w:rsidTr="00E11384">
        <w:tc>
          <w:tcPr>
            <w:tcW w:w="3116" w:type="dxa"/>
          </w:tcPr>
          <w:p w14:paraId="72670F4B" w14:textId="77777777" w:rsidR="00800889" w:rsidRPr="005E6135" w:rsidRDefault="00800889" w:rsidP="00415A76">
            <w:pPr>
              <w:rPr>
                <w:rFonts w:ascii="Arial" w:hAnsi="Arial" w:cs="Arial"/>
                <w:color w:val="auto"/>
              </w:rPr>
            </w:pPr>
            <w:r w:rsidRPr="005E6135">
              <w:rPr>
                <w:rFonts w:ascii="Arial" w:hAnsi="Arial" w:cs="Arial"/>
                <w:color w:val="auto"/>
              </w:rPr>
              <w:lastRenderedPageBreak/>
              <w:t xml:space="preserve">Progress- Consortium and </w:t>
            </w:r>
            <w:r w:rsidR="00415A76">
              <w:rPr>
                <w:rFonts w:ascii="Arial" w:hAnsi="Arial" w:cs="Arial"/>
                <w:color w:val="auto"/>
              </w:rPr>
              <w:t>M</w:t>
            </w:r>
            <w:r w:rsidRPr="005E6135">
              <w:rPr>
                <w:rFonts w:ascii="Arial" w:hAnsi="Arial" w:cs="Arial"/>
                <w:color w:val="auto"/>
              </w:rPr>
              <w:t xml:space="preserve">embers’ ability to have shared and aligned programs which allow students to accelerate progress via courses that are geared toward academic, career, and community goals. </w:t>
            </w:r>
          </w:p>
        </w:tc>
        <w:tc>
          <w:tcPr>
            <w:tcW w:w="3117" w:type="dxa"/>
          </w:tcPr>
          <w:p w14:paraId="76C2A548" w14:textId="77777777" w:rsidR="00800889" w:rsidRPr="005E6135" w:rsidRDefault="00800889" w:rsidP="00C63C81">
            <w:pPr>
              <w:rPr>
                <w:rFonts w:ascii="Arial" w:hAnsi="Arial" w:cs="Arial"/>
                <w:color w:val="auto"/>
              </w:rPr>
            </w:pPr>
            <w:r w:rsidRPr="005E6135">
              <w:rPr>
                <w:rFonts w:ascii="Arial" w:hAnsi="Arial" w:cs="Arial"/>
                <w:color w:val="auto"/>
              </w:rPr>
              <w:t xml:space="preserve">Members actively track student progression through established data collection systems. </w:t>
            </w:r>
          </w:p>
        </w:tc>
        <w:tc>
          <w:tcPr>
            <w:tcW w:w="3117" w:type="dxa"/>
          </w:tcPr>
          <w:p w14:paraId="244BB0DF" w14:textId="77777777" w:rsidR="00800889" w:rsidRPr="005E6135" w:rsidRDefault="00800889" w:rsidP="00C63C81">
            <w:pPr>
              <w:rPr>
                <w:rFonts w:ascii="Arial" w:hAnsi="Arial" w:cs="Arial"/>
                <w:color w:val="auto"/>
              </w:rPr>
            </w:pPr>
            <w:r w:rsidRPr="005E6135">
              <w:rPr>
                <w:rFonts w:ascii="Arial" w:hAnsi="Arial" w:cs="Arial"/>
                <w:color w:val="auto"/>
              </w:rPr>
              <w:t xml:space="preserve">Concurrent enrollment opportunities are minimal and need to be expanded. </w:t>
            </w:r>
          </w:p>
        </w:tc>
      </w:tr>
      <w:tr w:rsidR="00800889" w:rsidRPr="00425B54" w14:paraId="0B7A1EE0" w14:textId="77777777" w:rsidTr="00E11384">
        <w:tc>
          <w:tcPr>
            <w:tcW w:w="3116" w:type="dxa"/>
          </w:tcPr>
          <w:p w14:paraId="05C28B4A" w14:textId="77777777" w:rsidR="00800889" w:rsidRPr="005E6135" w:rsidRDefault="00800889" w:rsidP="00C63C81">
            <w:pPr>
              <w:rPr>
                <w:rFonts w:ascii="Arial" w:hAnsi="Arial" w:cs="Arial"/>
                <w:color w:val="auto"/>
              </w:rPr>
            </w:pPr>
            <w:r w:rsidRPr="005E6135">
              <w:rPr>
                <w:rFonts w:ascii="Arial" w:hAnsi="Arial" w:cs="Arial"/>
                <w:color w:val="auto"/>
              </w:rPr>
              <w:t>Completi</w:t>
            </w:r>
            <w:r w:rsidR="00415A76">
              <w:rPr>
                <w:rFonts w:ascii="Arial" w:hAnsi="Arial" w:cs="Arial"/>
                <w:color w:val="auto"/>
              </w:rPr>
              <w:t>on/Transition – Consortium and M</w:t>
            </w:r>
            <w:r w:rsidRPr="005E6135">
              <w:rPr>
                <w:rFonts w:ascii="Arial" w:hAnsi="Arial" w:cs="Arial"/>
                <w:color w:val="auto"/>
              </w:rPr>
              <w:t xml:space="preserve">embers’ ability to facilitate timely program completion and successful transition into </w:t>
            </w:r>
            <w:r w:rsidR="00B1186E" w:rsidRPr="005E6135">
              <w:rPr>
                <w:rFonts w:ascii="Arial" w:hAnsi="Arial" w:cs="Arial"/>
                <w:color w:val="auto"/>
              </w:rPr>
              <w:t>post-secondary</w:t>
            </w:r>
            <w:r w:rsidRPr="005E6135">
              <w:rPr>
                <w:rFonts w:ascii="Arial" w:hAnsi="Arial" w:cs="Arial"/>
                <w:color w:val="auto"/>
              </w:rPr>
              <w:t xml:space="preserve"> education, training, and/or employment. </w:t>
            </w:r>
          </w:p>
        </w:tc>
        <w:tc>
          <w:tcPr>
            <w:tcW w:w="3117" w:type="dxa"/>
          </w:tcPr>
          <w:p w14:paraId="136651E7" w14:textId="77777777" w:rsidR="00800889" w:rsidRPr="005E6135" w:rsidRDefault="00800889" w:rsidP="00C63C81">
            <w:pPr>
              <w:rPr>
                <w:rFonts w:ascii="Arial" w:hAnsi="Arial" w:cs="Arial"/>
                <w:color w:val="auto"/>
              </w:rPr>
            </w:pPr>
            <w:r w:rsidRPr="005E6135">
              <w:rPr>
                <w:rFonts w:ascii="Arial" w:hAnsi="Arial" w:cs="Arial"/>
                <w:color w:val="auto"/>
              </w:rPr>
              <w:t xml:space="preserve">Members refer transitioning students to the Student Success Coordinator to provide services to link to employment or post-secondary education. </w:t>
            </w:r>
          </w:p>
          <w:p w14:paraId="5760D159" w14:textId="77777777" w:rsidR="00800889" w:rsidRPr="005E6135" w:rsidRDefault="00800889" w:rsidP="00C63C81">
            <w:pPr>
              <w:rPr>
                <w:rFonts w:ascii="Arial" w:hAnsi="Arial" w:cs="Arial"/>
                <w:color w:val="auto"/>
              </w:rPr>
            </w:pPr>
            <w:r w:rsidRPr="005E6135">
              <w:rPr>
                <w:rFonts w:ascii="Arial" w:hAnsi="Arial" w:cs="Arial"/>
                <w:color w:val="auto"/>
              </w:rPr>
              <w:t xml:space="preserve">Members have strong relationship with their local workforce community and routinely connect students for workforce services. </w:t>
            </w:r>
          </w:p>
        </w:tc>
        <w:tc>
          <w:tcPr>
            <w:tcW w:w="3117" w:type="dxa"/>
          </w:tcPr>
          <w:p w14:paraId="384C39A5" w14:textId="77777777" w:rsidR="00800889" w:rsidRPr="005E6135" w:rsidRDefault="00800889" w:rsidP="00C63C81">
            <w:pPr>
              <w:rPr>
                <w:rFonts w:ascii="Arial" w:hAnsi="Arial" w:cs="Arial"/>
                <w:color w:val="auto"/>
              </w:rPr>
            </w:pPr>
            <w:r w:rsidRPr="005E6135">
              <w:rPr>
                <w:rFonts w:ascii="Arial" w:hAnsi="Arial" w:cs="Arial"/>
                <w:color w:val="auto"/>
              </w:rPr>
              <w:t>Student participation would be a valuable addition.</w:t>
            </w:r>
          </w:p>
          <w:p w14:paraId="5F4C4183" w14:textId="77777777" w:rsidR="00800889" w:rsidRPr="005E6135" w:rsidRDefault="00800889" w:rsidP="00C63C81">
            <w:pPr>
              <w:rPr>
                <w:rFonts w:ascii="Arial" w:hAnsi="Arial" w:cs="Arial"/>
                <w:color w:val="auto"/>
              </w:rPr>
            </w:pPr>
            <w:r w:rsidRPr="005E6135">
              <w:rPr>
                <w:rFonts w:ascii="Arial" w:hAnsi="Arial" w:cs="Arial"/>
                <w:color w:val="auto"/>
              </w:rPr>
              <w:t xml:space="preserve">Consortium will develop internal performance targets to guide members and set the expectation for an effective member/program.  Assessment of effectiveness will become a routine consortium activity.  </w:t>
            </w:r>
          </w:p>
        </w:tc>
      </w:tr>
    </w:tbl>
    <w:p w14:paraId="66FF3A82" w14:textId="77777777" w:rsidR="00800889" w:rsidRPr="00425B54" w:rsidRDefault="00800889" w:rsidP="00800889">
      <w:pPr>
        <w:rPr>
          <w:rFonts w:ascii="Arial" w:hAnsi="Arial" w:cs="Arial"/>
        </w:rPr>
      </w:pPr>
    </w:p>
    <w:p w14:paraId="687483D6" w14:textId="77777777" w:rsidR="006117E8" w:rsidRPr="00425B54" w:rsidRDefault="00600745" w:rsidP="00600745">
      <w:pPr>
        <w:spacing w:after="0" w:line="240" w:lineRule="auto"/>
        <w:rPr>
          <w:rFonts w:ascii="Arial" w:hAnsi="Arial" w:cs="Arial"/>
          <w:b/>
          <w:sz w:val="20"/>
          <w:szCs w:val="20"/>
        </w:rPr>
        <w:sectPr w:rsidR="006117E8" w:rsidRPr="00425B54" w:rsidSect="00C444D1">
          <w:footerReference w:type="default" r:id="rId15"/>
          <w:footerReference w:type="first" r:id="rId16"/>
          <w:pgSz w:w="12240" w:h="15840"/>
          <w:pgMar w:top="1739" w:right="1440" w:bottom="1440" w:left="1440" w:header="720" w:footer="720" w:gutter="0"/>
          <w:pgNumType w:start="1"/>
          <w:cols w:space="720"/>
          <w:docGrid w:linePitch="299"/>
        </w:sectPr>
      </w:pPr>
      <w:r w:rsidRPr="00425B54">
        <w:rPr>
          <w:rFonts w:ascii="Arial" w:hAnsi="Arial" w:cs="Arial"/>
        </w:rPr>
        <w:br/>
      </w:r>
    </w:p>
    <w:p w14:paraId="58F2972F" w14:textId="77777777" w:rsidR="00600745" w:rsidRPr="00425B54" w:rsidRDefault="00C9534F" w:rsidP="00C94148">
      <w:pPr>
        <w:pStyle w:val="Heading3"/>
        <w:rPr>
          <w:rFonts w:ascii="Arial" w:hAnsi="Arial" w:cs="Arial"/>
        </w:rPr>
      </w:pPr>
      <w:bookmarkStart w:id="9" w:name="_Toc527969655"/>
      <w:r w:rsidRPr="00425B54">
        <w:rPr>
          <w:rFonts w:ascii="Arial" w:hAnsi="Arial" w:cs="Arial"/>
        </w:rPr>
        <w:t xml:space="preserve">Table </w:t>
      </w:r>
      <w:r w:rsidR="00800889" w:rsidRPr="00425B54">
        <w:rPr>
          <w:rFonts w:ascii="Arial" w:hAnsi="Arial" w:cs="Arial"/>
        </w:rPr>
        <w:t>2</w:t>
      </w:r>
      <w:r w:rsidRPr="00425B54">
        <w:rPr>
          <w:rFonts w:ascii="Arial" w:hAnsi="Arial" w:cs="Arial"/>
        </w:rPr>
        <w:t>. Regional Service Providers</w:t>
      </w:r>
      <w:bookmarkEnd w:id="9"/>
    </w:p>
    <w:tbl>
      <w:tblPr>
        <w:tblpPr w:leftFromText="180" w:rightFromText="180" w:vertAnchor="text" w:tblpY="1"/>
        <w:tblOverlap w:val="never"/>
        <w:tblW w:w="497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8" w:type="dxa"/>
          <w:left w:w="115" w:type="dxa"/>
          <w:bottom w:w="58" w:type="dxa"/>
          <w:right w:w="115" w:type="dxa"/>
        </w:tblCellMar>
        <w:tblLook w:val="04A0" w:firstRow="1" w:lastRow="0" w:firstColumn="1" w:lastColumn="0" w:noHBand="0" w:noVBand="1"/>
      </w:tblPr>
      <w:tblGrid>
        <w:gridCol w:w="3325"/>
        <w:gridCol w:w="1260"/>
        <w:gridCol w:w="2529"/>
        <w:gridCol w:w="533"/>
        <w:gridCol w:w="533"/>
        <w:gridCol w:w="533"/>
        <w:gridCol w:w="533"/>
        <w:gridCol w:w="533"/>
        <w:gridCol w:w="533"/>
        <w:gridCol w:w="533"/>
        <w:gridCol w:w="533"/>
        <w:gridCol w:w="2926"/>
      </w:tblGrid>
      <w:tr w:rsidR="002907BC" w:rsidRPr="00425B54" w14:paraId="33C0BB92" w14:textId="77777777" w:rsidTr="00835E3E">
        <w:trPr>
          <w:trHeight w:val="504"/>
          <w:tblHeader/>
        </w:trPr>
        <w:tc>
          <w:tcPr>
            <w:tcW w:w="3325" w:type="dxa"/>
            <w:vMerge w:val="restart"/>
            <w:shd w:val="clear" w:color="073763" w:fill="073763"/>
            <w:vAlign w:val="center"/>
            <w:hideMark/>
          </w:tcPr>
          <w:p w14:paraId="6D9EDC3C" w14:textId="77777777" w:rsidR="002907BC" w:rsidRPr="00425B54" w:rsidRDefault="002907BC" w:rsidP="005B212D">
            <w:pPr>
              <w:spacing w:after="0" w:line="240" w:lineRule="auto"/>
              <w:rPr>
                <w:rFonts w:ascii="Arial" w:eastAsia="Times New Roman" w:hAnsi="Arial" w:cs="Arial"/>
                <w:b/>
                <w:bCs/>
                <w:color w:val="FFFFFF"/>
                <w:sz w:val="20"/>
                <w:szCs w:val="20"/>
              </w:rPr>
            </w:pPr>
            <w:bookmarkStart w:id="10" w:name="_6z9yqsb49n1a" w:colFirst="0" w:colLast="0"/>
            <w:bookmarkEnd w:id="10"/>
            <w:r w:rsidRPr="00425B54">
              <w:rPr>
                <w:rFonts w:ascii="Arial" w:eastAsia="Times New Roman" w:hAnsi="Arial" w:cs="Arial"/>
                <w:b/>
                <w:bCs/>
                <w:color w:val="FFFFFF"/>
                <w:sz w:val="20"/>
                <w:szCs w:val="20"/>
              </w:rPr>
              <w:t>Provider Name</w:t>
            </w:r>
          </w:p>
        </w:tc>
        <w:tc>
          <w:tcPr>
            <w:tcW w:w="1260" w:type="dxa"/>
            <w:vMerge w:val="restart"/>
            <w:shd w:val="clear" w:color="073763" w:fill="073763"/>
            <w:vAlign w:val="center"/>
            <w:hideMark/>
          </w:tcPr>
          <w:p w14:paraId="0273D4CC" w14:textId="77777777" w:rsidR="002907BC" w:rsidRPr="00425B54" w:rsidRDefault="002907BC" w:rsidP="005B212D">
            <w:pPr>
              <w:spacing w:after="0" w:line="240" w:lineRule="auto"/>
              <w:rPr>
                <w:rFonts w:ascii="Arial" w:eastAsia="Times New Roman" w:hAnsi="Arial" w:cs="Arial"/>
                <w:b/>
                <w:bCs/>
                <w:color w:val="FFFFFF"/>
                <w:sz w:val="20"/>
                <w:szCs w:val="20"/>
              </w:rPr>
            </w:pPr>
            <w:r w:rsidRPr="00425B54">
              <w:rPr>
                <w:rFonts w:ascii="Arial" w:eastAsia="Times New Roman" w:hAnsi="Arial" w:cs="Arial"/>
                <w:b/>
                <w:bCs/>
                <w:color w:val="FFFFFF"/>
                <w:sz w:val="20"/>
                <w:szCs w:val="20"/>
              </w:rPr>
              <w:t>Provider Type</w:t>
            </w:r>
          </w:p>
        </w:tc>
        <w:tc>
          <w:tcPr>
            <w:tcW w:w="2529" w:type="dxa"/>
            <w:vMerge w:val="restart"/>
            <w:shd w:val="clear" w:color="073763" w:fill="073763"/>
            <w:vAlign w:val="center"/>
            <w:hideMark/>
          </w:tcPr>
          <w:p w14:paraId="30B75846" w14:textId="77777777" w:rsidR="002907BC" w:rsidRPr="00425B54" w:rsidRDefault="002907BC" w:rsidP="005B212D">
            <w:pPr>
              <w:spacing w:after="0" w:line="240" w:lineRule="auto"/>
              <w:rPr>
                <w:rFonts w:ascii="Arial" w:eastAsia="Times New Roman" w:hAnsi="Arial" w:cs="Arial"/>
                <w:b/>
                <w:bCs/>
                <w:color w:val="FFFFFF"/>
                <w:sz w:val="20"/>
                <w:szCs w:val="20"/>
              </w:rPr>
            </w:pPr>
            <w:r w:rsidRPr="00425B54">
              <w:rPr>
                <w:rFonts w:ascii="Arial" w:eastAsia="Times New Roman" w:hAnsi="Arial" w:cs="Arial"/>
                <w:b/>
                <w:bCs/>
                <w:color w:val="FFFFFF"/>
                <w:sz w:val="20"/>
                <w:szCs w:val="20"/>
              </w:rPr>
              <w:t>Address or location(s) where AE services are provided</w:t>
            </w:r>
          </w:p>
        </w:tc>
        <w:tc>
          <w:tcPr>
            <w:tcW w:w="4264" w:type="dxa"/>
            <w:gridSpan w:val="8"/>
            <w:shd w:val="clear" w:color="073763" w:fill="073763"/>
            <w:noWrap/>
            <w:vAlign w:val="center"/>
            <w:hideMark/>
          </w:tcPr>
          <w:p w14:paraId="04C237D3" w14:textId="77777777" w:rsidR="002907BC" w:rsidRPr="00425B54" w:rsidRDefault="002907BC" w:rsidP="005B212D">
            <w:pPr>
              <w:spacing w:after="0" w:line="240" w:lineRule="auto"/>
              <w:jc w:val="center"/>
              <w:rPr>
                <w:rFonts w:ascii="Arial" w:eastAsia="Times New Roman" w:hAnsi="Arial" w:cs="Arial"/>
                <w:b/>
                <w:bCs/>
                <w:color w:val="FFFFFF"/>
                <w:sz w:val="20"/>
                <w:szCs w:val="20"/>
              </w:rPr>
            </w:pPr>
            <w:r w:rsidRPr="00425B54">
              <w:rPr>
                <w:rFonts w:ascii="Arial" w:eastAsia="Times New Roman" w:hAnsi="Arial" w:cs="Arial"/>
                <w:b/>
                <w:bCs/>
                <w:color w:val="FFFFFF"/>
                <w:sz w:val="20"/>
                <w:szCs w:val="20"/>
              </w:rPr>
              <w:t>Program Areas</w:t>
            </w:r>
          </w:p>
        </w:tc>
        <w:tc>
          <w:tcPr>
            <w:tcW w:w="2926" w:type="dxa"/>
            <w:vMerge w:val="restart"/>
            <w:shd w:val="clear" w:color="073763" w:fill="073763"/>
            <w:vAlign w:val="center"/>
            <w:hideMark/>
          </w:tcPr>
          <w:p w14:paraId="29E43B39" w14:textId="77777777" w:rsidR="002907BC" w:rsidRPr="00425B54" w:rsidRDefault="002907BC" w:rsidP="005B212D">
            <w:pPr>
              <w:spacing w:after="0" w:line="240" w:lineRule="auto"/>
              <w:rPr>
                <w:rFonts w:ascii="Arial" w:eastAsia="Times New Roman" w:hAnsi="Arial" w:cs="Arial"/>
                <w:b/>
                <w:bCs/>
                <w:color w:val="FFFFFF"/>
                <w:sz w:val="20"/>
                <w:szCs w:val="20"/>
              </w:rPr>
            </w:pPr>
            <w:r w:rsidRPr="00425B54">
              <w:rPr>
                <w:rFonts w:ascii="Arial" w:eastAsia="Times New Roman" w:hAnsi="Arial" w:cs="Arial"/>
                <w:b/>
                <w:bCs/>
                <w:color w:val="FFFFFF"/>
                <w:sz w:val="20"/>
                <w:szCs w:val="20"/>
              </w:rPr>
              <w:t>If other, provide a brief description of services provided</w:t>
            </w:r>
          </w:p>
        </w:tc>
      </w:tr>
      <w:tr w:rsidR="002907BC" w:rsidRPr="00425B54" w14:paraId="4E4D0702" w14:textId="77777777" w:rsidTr="00835E3E">
        <w:trPr>
          <w:trHeight w:val="139"/>
        </w:trPr>
        <w:tc>
          <w:tcPr>
            <w:tcW w:w="3325" w:type="dxa"/>
            <w:vMerge/>
            <w:vAlign w:val="center"/>
            <w:hideMark/>
          </w:tcPr>
          <w:p w14:paraId="03E89CEB" w14:textId="77777777" w:rsidR="002907BC" w:rsidRPr="00425B54" w:rsidRDefault="002907BC" w:rsidP="005B212D">
            <w:pPr>
              <w:spacing w:after="0" w:line="240" w:lineRule="auto"/>
              <w:rPr>
                <w:rFonts w:ascii="Arial" w:eastAsia="Times New Roman" w:hAnsi="Arial" w:cs="Arial"/>
                <w:b/>
                <w:bCs/>
                <w:color w:val="FFFFFF"/>
                <w:sz w:val="20"/>
                <w:szCs w:val="20"/>
              </w:rPr>
            </w:pPr>
          </w:p>
        </w:tc>
        <w:tc>
          <w:tcPr>
            <w:tcW w:w="1260" w:type="dxa"/>
            <w:vMerge/>
            <w:vAlign w:val="center"/>
            <w:hideMark/>
          </w:tcPr>
          <w:p w14:paraId="0DD8A4C9" w14:textId="77777777" w:rsidR="002907BC" w:rsidRPr="00425B54" w:rsidRDefault="002907BC" w:rsidP="005B212D">
            <w:pPr>
              <w:spacing w:after="0" w:line="240" w:lineRule="auto"/>
              <w:rPr>
                <w:rFonts w:ascii="Arial" w:eastAsia="Times New Roman" w:hAnsi="Arial" w:cs="Arial"/>
                <w:b/>
                <w:bCs/>
                <w:color w:val="FFFFFF"/>
                <w:sz w:val="20"/>
                <w:szCs w:val="20"/>
              </w:rPr>
            </w:pPr>
          </w:p>
        </w:tc>
        <w:tc>
          <w:tcPr>
            <w:tcW w:w="2529" w:type="dxa"/>
            <w:vMerge/>
            <w:vAlign w:val="center"/>
            <w:hideMark/>
          </w:tcPr>
          <w:p w14:paraId="4B367C73" w14:textId="77777777" w:rsidR="002907BC" w:rsidRPr="00425B54" w:rsidRDefault="002907BC" w:rsidP="005B212D">
            <w:pPr>
              <w:spacing w:after="0" w:line="240" w:lineRule="auto"/>
              <w:rPr>
                <w:rFonts w:ascii="Arial" w:eastAsia="Times New Roman" w:hAnsi="Arial" w:cs="Arial"/>
                <w:b/>
                <w:bCs/>
                <w:color w:val="FFFFFF"/>
                <w:sz w:val="20"/>
                <w:szCs w:val="20"/>
              </w:rPr>
            </w:pPr>
          </w:p>
        </w:tc>
        <w:tc>
          <w:tcPr>
            <w:tcW w:w="533" w:type="dxa"/>
            <w:shd w:val="clear" w:color="073763" w:fill="073763"/>
            <w:vAlign w:val="center"/>
            <w:hideMark/>
          </w:tcPr>
          <w:p w14:paraId="045121EC" w14:textId="77777777" w:rsidR="002907BC" w:rsidRPr="00425B54" w:rsidRDefault="002907BC" w:rsidP="005B212D">
            <w:pPr>
              <w:spacing w:after="0" w:line="240" w:lineRule="auto"/>
              <w:jc w:val="center"/>
              <w:rPr>
                <w:rFonts w:ascii="Arial" w:eastAsia="Times New Roman" w:hAnsi="Arial" w:cs="Arial"/>
                <w:b/>
                <w:bCs/>
                <w:color w:val="FFFFFF"/>
                <w:sz w:val="12"/>
                <w:szCs w:val="12"/>
              </w:rPr>
            </w:pPr>
            <w:r w:rsidRPr="00425B54">
              <w:rPr>
                <w:rFonts w:ascii="Arial" w:eastAsia="Times New Roman" w:hAnsi="Arial" w:cs="Arial"/>
                <w:b/>
                <w:bCs/>
                <w:color w:val="FFFFFF"/>
                <w:sz w:val="12"/>
                <w:szCs w:val="12"/>
              </w:rPr>
              <w:t>ABE</w:t>
            </w:r>
          </w:p>
        </w:tc>
        <w:tc>
          <w:tcPr>
            <w:tcW w:w="533" w:type="dxa"/>
            <w:shd w:val="clear" w:color="073763" w:fill="073763"/>
            <w:vAlign w:val="center"/>
            <w:hideMark/>
          </w:tcPr>
          <w:p w14:paraId="378EFB8E" w14:textId="77777777" w:rsidR="002907BC" w:rsidRPr="00425B54" w:rsidRDefault="002907BC" w:rsidP="005B212D">
            <w:pPr>
              <w:spacing w:after="0" w:line="240" w:lineRule="auto"/>
              <w:jc w:val="center"/>
              <w:rPr>
                <w:rFonts w:ascii="Arial" w:eastAsia="Times New Roman" w:hAnsi="Arial" w:cs="Arial"/>
                <w:b/>
                <w:bCs/>
                <w:color w:val="FFFFFF"/>
                <w:sz w:val="12"/>
                <w:szCs w:val="12"/>
              </w:rPr>
            </w:pPr>
            <w:r w:rsidRPr="00425B54">
              <w:rPr>
                <w:rFonts w:ascii="Arial" w:eastAsia="Times New Roman" w:hAnsi="Arial" w:cs="Arial"/>
                <w:b/>
                <w:bCs/>
                <w:color w:val="FFFFFF"/>
                <w:sz w:val="12"/>
                <w:szCs w:val="12"/>
              </w:rPr>
              <w:t>ASE</w:t>
            </w:r>
          </w:p>
        </w:tc>
        <w:tc>
          <w:tcPr>
            <w:tcW w:w="533" w:type="dxa"/>
            <w:shd w:val="clear" w:color="073763" w:fill="073763"/>
            <w:vAlign w:val="center"/>
            <w:hideMark/>
          </w:tcPr>
          <w:p w14:paraId="03553F7F" w14:textId="77777777" w:rsidR="002907BC" w:rsidRPr="00425B54" w:rsidRDefault="002907BC" w:rsidP="005B212D">
            <w:pPr>
              <w:spacing w:after="0" w:line="240" w:lineRule="auto"/>
              <w:jc w:val="center"/>
              <w:rPr>
                <w:rFonts w:ascii="Arial" w:eastAsia="Times New Roman" w:hAnsi="Arial" w:cs="Arial"/>
                <w:b/>
                <w:bCs/>
                <w:color w:val="FFFFFF"/>
                <w:sz w:val="12"/>
                <w:szCs w:val="12"/>
              </w:rPr>
            </w:pPr>
            <w:r w:rsidRPr="00425B54">
              <w:rPr>
                <w:rFonts w:ascii="Arial" w:eastAsia="Times New Roman" w:hAnsi="Arial" w:cs="Arial"/>
                <w:b/>
                <w:bCs/>
                <w:color w:val="FFFFFF"/>
                <w:sz w:val="12"/>
                <w:szCs w:val="12"/>
              </w:rPr>
              <w:t>ESL</w:t>
            </w:r>
          </w:p>
        </w:tc>
        <w:tc>
          <w:tcPr>
            <w:tcW w:w="533" w:type="dxa"/>
            <w:shd w:val="clear" w:color="073763" w:fill="073763"/>
            <w:vAlign w:val="center"/>
            <w:hideMark/>
          </w:tcPr>
          <w:p w14:paraId="7871947E" w14:textId="77777777" w:rsidR="002907BC" w:rsidRPr="00425B54" w:rsidRDefault="002907BC" w:rsidP="005B212D">
            <w:pPr>
              <w:spacing w:after="0" w:line="240" w:lineRule="auto"/>
              <w:jc w:val="center"/>
              <w:rPr>
                <w:rFonts w:ascii="Arial" w:eastAsia="Times New Roman" w:hAnsi="Arial" w:cs="Arial"/>
                <w:b/>
                <w:bCs/>
                <w:color w:val="FFFFFF"/>
                <w:sz w:val="12"/>
                <w:szCs w:val="12"/>
              </w:rPr>
            </w:pPr>
            <w:r w:rsidRPr="00425B54">
              <w:rPr>
                <w:rFonts w:ascii="Arial" w:eastAsia="Times New Roman" w:hAnsi="Arial" w:cs="Arial"/>
                <w:b/>
                <w:bCs/>
                <w:color w:val="FFFFFF"/>
                <w:sz w:val="12"/>
                <w:szCs w:val="12"/>
              </w:rPr>
              <w:t>CTE</w:t>
            </w:r>
          </w:p>
        </w:tc>
        <w:tc>
          <w:tcPr>
            <w:tcW w:w="533" w:type="dxa"/>
            <w:shd w:val="clear" w:color="073763" w:fill="073763"/>
            <w:vAlign w:val="center"/>
            <w:hideMark/>
          </w:tcPr>
          <w:p w14:paraId="385AB02B" w14:textId="77777777" w:rsidR="002907BC" w:rsidRPr="00425B54" w:rsidRDefault="002907BC" w:rsidP="005B212D">
            <w:pPr>
              <w:spacing w:after="0" w:line="240" w:lineRule="auto"/>
              <w:jc w:val="center"/>
              <w:rPr>
                <w:rFonts w:ascii="Arial" w:eastAsia="Times New Roman" w:hAnsi="Arial" w:cs="Arial"/>
                <w:b/>
                <w:bCs/>
                <w:color w:val="FFFFFF"/>
                <w:sz w:val="12"/>
                <w:szCs w:val="12"/>
              </w:rPr>
            </w:pPr>
            <w:r w:rsidRPr="00425B54">
              <w:rPr>
                <w:rFonts w:ascii="Arial" w:eastAsia="Times New Roman" w:hAnsi="Arial" w:cs="Arial"/>
                <w:b/>
                <w:bCs/>
                <w:color w:val="FFFFFF"/>
                <w:sz w:val="12"/>
                <w:szCs w:val="12"/>
              </w:rPr>
              <w:t>AWD</w:t>
            </w:r>
          </w:p>
        </w:tc>
        <w:tc>
          <w:tcPr>
            <w:tcW w:w="533" w:type="dxa"/>
            <w:shd w:val="clear" w:color="073763" w:fill="073763"/>
            <w:vAlign w:val="center"/>
          </w:tcPr>
          <w:p w14:paraId="0A253EE9" w14:textId="77777777" w:rsidR="002907BC" w:rsidRPr="00425B54" w:rsidRDefault="002907BC" w:rsidP="005B212D">
            <w:pPr>
              <w:spacing w:after="0" w:line="240" w:lineRule="auto"/>
              <w:jc w:val="center"/>
              <w:rPr>
                <w:rFonts w:ascii="Arial" w:eastAsia="Times New Roman" w:hAnsi="Arial" w:cs="Arial"/>
                <w:b/>
                <w:bCs/>
                <w:color w:val="FFFFFF"/>
                <w:sz w:val="12"/>
                <w:szCs w:val="12"/>
              </w:rPr>
            </w:pPr>
            <w:r w:rsidRPr="00425B54">
              <w:rPr>
                <w:rFonts w:ascii="Arial" w:eastAsia="Times New Roman" w:hAnsi="Arial" w:cs="Arial"/>
                <w:b/>
                <w:bCs/>
                <w:color w:val="FFFFFF"/>
                <w:sz w:val="12"/>
                <w:szCs w:val="12"/>
              </w:rPr>
              <w:t>WR</w:t>
            </w:r>
          </w:p>
        </w:tc>
        <w:tc>
          <w:tcPr>
            <w:tcW w:w="533" w:type="dxa"/>
            <w:shd w:val="clear" w:color="073763" w:fill="073763"/>
            <w:vAlign w:val="center"/>
          </w:tcPr>
          <w:p w14:paraId="51EB2997" w14:textId="77777777" w:rsidR="002907BC" w:rsidRPr="00425B54" w:rsidRDefault="002907BC" w:rsidP="005B212D">
            <w:pPr>
              <w:spacing w:after="0" w:line="240" w:lineRule="auto"/>
              <w:jc w:val="center"/>
              <w:rPr>
                <w:rFonts w:ascii="Arial" w:eastAsia="Times New Roman" w:hAnsi="Arial" w:cs="Arial"/>
                <w:b/>
                <w:bCs/>
                <w:color w:val="FFFFFF"/>
                <w:sz w:val="12"/>
                <w:szCs w:val="12"/>
              </w:rPr>
            </w:pPr>
            <w:r w:rsidRPr="00425B54">
              <w:rPr>
                <w:rFonts w:ascii="Arial" w:eastAsia="Times New Roman" w:hAnsi="Arial" w:cs="Arial"/>
                <w:b/>
                <w:bCs/>
                <w:color w:val="FFFFFF"/>
                <w:sz w:val="12"/>
                <w:szCs w:val="12"/>
              </w:rPr>
              <w:t>PA</w:t>
            </w:r>
          </w:p>
        </w:tc>
        <w:tc>
          <w:tcPr>
            <w:tcW w:w="533" w:type="dxa"/>
            <w:shd w:val="clear" w:color="073763" w:fill="073763"/>
            <w:vAlign w:val="center"/>
            <w:hideMark/>
          </w:tcPr>
          <w:p w14:paraId="45A7617E" w14:textId="77777777" w:rsidR="002907BC" w:rsidRPr="00425B54" w:rsidRDefault="002907BC" w:rsidP="005B212D">
            <w:pPr>
              <w:spacing w:after="0" w:line="240" w:lineRule="auto"/>
              <w:jc w:val="center"/>
              <w:rPr>
                <w:rFonts w:ascii="Arial" w:eastAsia="Times New Roman" w:hAnsi="Arial" w:cs="Arial"/>
                <w:b/>
                <w:bCs/>
                <w:color w:val="FFFFFF"/>
                <w:sz w:val="12"/>
                <w:szCs w:val="12"/>
              </w:rPr>
            </w:pPr>
            <w:r w:rsidRPr="00425B54">
              <w:rPr>
                <w:rFonts w:ascii="Arial" w:eastAsia="Times New Roman" w:hAnsi="Arial" w:cs="Arial"/>
                <w:b/>
                <w:bCs/>
                <w:color w:val="FFFFFF"/>
                <w:sz w:val="12"/>
                <w:szCs w:val="12"/>
              </w:rPr>
              <w:t>ACS</w:t>
            </w:r>
          </w:p>
        </w:tc>
        <w:tc>
          <w:tcPr>
            <w:tcW w:w="2926" w:type="dxa"/>
            <w:vMerge/>
            <w:vAlign w:val="center"/>
            <w:hideMark/>
          </w:tcPr>
          <w:p w14:paraId="4153FE3B" w14:textId="77777777" w:rsidR="002907BC" w:rsidRPr="00425B54" w:rsidRDefault="002907BC" w:rsidP="005B212D">
            <w:pPr>
              <w:spacing w:after="0" w:line="240" w:lineRule="auto"/>
              <w:rPr>
                <w:rFonts w:ascii="Arial" w:eastAsia="Times New Roman" w:hAnsi="Arial" w:cs="Arial"/>
                <w:b/>
                <w:bCs/>
                <w:color w:val="FFFFFF"/>
                <w:sz w:val="20"/>
                <w:szCs w:val="20"/>
              </w:rPr>
            </w:pPr>
          </w:p>
        </w:tc>
      </w:tr>
      <w:tr w:rsidR="002907BC" w:rsidRPr="00425B54" w14:paraId="1AB1DC5E" w14:textId="77777777" w:rsidTr="00DB08FB">
        <w:trPr>
          <w:trHeight w:hRule="exact" w:val="521"/>
        </w:trPr>
        <w:tc>
          <w:tcPr>
            <w:tcW w:w="3325" w:type="dxa"/>
            <w:shd w:val="clear" w:color="auto" w:fill="auto"/>
            <w:vAlign w:val="center"/>
            <w:hideMark/>
          </w:tcPr>
          <w:p w14:paraId="7C12AEF1" w14:textId="77777777" w:rsidR="00835E3E" w:rsidRPr="00425B54" w:rsidRDefault="00835E3E"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Anderson Union High School District</w:t>
            </w:r>
          </w:p>
        </w:tc>
        <w:tc>
          <w:tcPr>
            <w:tcW w:w="1260" w:type="dxa"/>
            <w:shd w:val="clear" w:color="auto" w:fill="auto"/>
            <w:noWrap/>
            <w:vAlign w:val="center"/>
            <w:hideMark/>
          </w:tcPr>
          <w:p w14:paraId="73CE3DDF" w14:textId="77777777" w:rsidR="002907BC" w:rsidRPr="00425B54" w:rsidRDefault="009B3760"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Adult School</w:t>
            </w:r>
          </w:p>
        </w:tc>
        <w:tc>
          <w:tcPr>
            <w:tcW w:w="2529" w:type="dxa"/>
            <w:shd w:val="clear" w:color="auto" w:fill="auto"/>
            <w:noWrap/>
            <w:vAlign w:val="center"/>
            <w:hideMark/>
          </w:tcPr>
          <w:p w14:paraId="4A288A9F" w14:textId="77777777" w:rsidR="002907BC" w:rsidRPr="00425B54" w:rsidRDefault="00DB08FB" w:rsidP="00077D3F">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5250 West Anderson Drive</w:t>
            </w:r>
            <w:r w:rsidR="00835E3E" w:rsidRPr="00425B54">
              <w:rPr>
                <w:rFonts w:ascii="Arial" w:hAnsi="Arial" w:cs="Arial"/>
                <w:color w:val="auto"/>
                <w:sz w:val="20"/>
                <w:szCs w:val="20"/>
              </w:rPr>
              <w:t>, Anderson,</w:t>
            </w:r>
            <w:r w:rsidR="005B212D" w:rsidRPr="00425B54">
              <w:rPr>
                <w:rFonts w:ascii="Arial" w:hAnsi="Arial" w:cs="Arial"/>
                <w:color w:val="auto"/>
                <w:sz w:val="20"/>
                <w:szCs w:val="20"/>
              </w:rPr>
              <w:t xml:space="preserve"> CA</w:t>
            </w:r>
            <w:r w:rsidR="00484B83" w:rsidRPr="00425B54">
              <w:rPr>
                <w:rFonts w:ascii="Arial" w:hAnsi="Arial" w:cs="Arial"/>
                <w:color w:val="auto"/>
                <w:sz w:val="20"/>
                <w:szCs w:val="20"/>
              </w:rPr>
              <w:t xml:space="preserve"> 96007</w:t>
            </w:r>
          </w:p>
        </w:tc>
        <w:bookmarkStart w:id="11" w:name="_GoBack"/>
        <w:tc>
          <w:tcPr>
            <w:tcW w:w="533" w:type="dxa"/>
            <w:shd w:val="clear" w:color="auto" w:fill="auto"/>
            <w:noWrap/>
            <w:vAlign w:val="center"/>
            <w:hideMark/>
          </w:tcPr>
          <w:p w14:paraId="105AE449"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bookmarkEnd w:id="11"/>
          </w:p>
        </w:tc>
        <w:tc>
          <w:tcPr>
            <w:tcW w:w="533" w:type="dxa"/>
            <w:shd w:val="clear" w:color="auto" w:fill="auto"/>
            <w:noWrap/>
            <w:vAlign w:val="center"/>
            <w:hideMark/>
          </w:tcPr>
          <w:p w14:paraId="09F474ED"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0236689D"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7C581191"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59A6F345"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74CF77C1"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56321136"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59CB263F"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2926" w:type="dxa"/>
            <w:shd w:val="clear" w:color="auto" w:fill="auto"/>
            <w:noWrap/>
            <w:vAlign w:val="center"/>
            <w:hideMark/>
          </w:tcPr>
          <w:p w14:paraId="618732B9" w14:textId="77777777" w:rsidR="002907BC" w:rsidRPr="00425B54" w:rsidRDefault="002907BC" w:rsidP="005B212D">
            <w:pPr>
              <w:spacing w:after="0" w:line="240" w:lineRule="auto"/>
              <w:rPr>
                <w:rFonts w:ascii="Arial" w:eastAsia="Times New Roman" w:hAnsi="Arial" w:cs="Arial"/>
                <w:color w:val="auto"/>
                <w:sz w:val="20"/>
                <w:szCs w:val="20"/>
              </w:rPr>
            </w:pPr>
          </w:p>
        </w:tc>
      </w:tr>
      <w:tr w:rsidR="002907BC" w:rsidRPr="00425B54" w14:paraId="6BD4C6FF" w14:textId="77777777" w:rsidTr="00835E3E">
        <w:trPr>
          <w:trHeight w:hRule="exact" w:val="650"/>
        </w:trPr>
        <w:tc>
          <w:tcPr>
            <w:tcW w:w="3325" w:type="dxa"/>
            <w:shd w:val="clear" w:color="auto" w:fill="auto"/>
            <w:noWrap/>
            <w:vAlign w:val="center"/>
            <w:hideMark/>
          </w:tcPr>
          <w:p w14:paraId="345FD0F9" w14:textId="77777777" w:rsidR="00835E3E" w:rsidRPr="00425B54" w:rsidRDefault="00835E3E" w:rsidP="005B212D">
            <w:pPr>
              <w:spacing w:after="0" w:line="240" w:lineRule="auto"/>
              <w:rPr>
                <w:rFonts w:ascii="Arial" w:eastAsia="Times New Roman" w:hAnsi="Arial" w:cs="Arial"/>
                <w:color w:val="auto"/>
                <w:sz w:val="20"/>
                <w:szCs w:val="20"/>
              </w:rPr>
            </w:pPr>
            <w:r w:rsidRPr="00425B54">
              <w:rPr>
                <w:rFonts w:ascii="Arial" w:eastAsia="Times New Roman" w:hAnsi="Arial" w:cs="Arial"/>
                <w:color w:val="auto"/>
                <w:sz w:val="20"/>
                <w:szCs w:val="20"/>
              </w:rPr>
              <w:t>Corning Union High School District</w:t>
            </w:r>
          </w:p>
        </w:tc>
        <w:tc>
          <w:tcPr>
            <w:tcW w:w="1260" w:type="dxa"/>
            <w:shd w:val="clear" w:color="auto" w:fill="auto"/>
            <w:noWrap/>
            <w:vAlign w:val="center"/>
            <w:hideMark/>
          </w:tcPr>
          <w:p w14:paraId="5AE0BD97" w14:textId="77777777" w:rsidR="002907BC" w:rsidRPr="00425B54" w:rsidRDefault="00FC5A0A" w:rsidP="00835E3E">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 xml:space="preserve">Adult School </w:t>
            </w:r>
          </w:p>
        </w:tc>
        <w:tc>
          <w:tcPr>
            <w:tcW w:w="2529" w:type="dxa"/>
            <w:shd w:val="clear" w:color="auto" w:fill="auto"/>
            <w:noWrap/>
            <w:vAlign w:val="center"/>
            <w:hideMark/>
          </w:tcPr>
          <w:p w14:paraId="7AD64196" w14:textId="77777777" w:rsidR="00835E3E" w:rsidRPr="00425B54" w:rsidRDefault="00835E3E"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250 E. Fig Lane, Corning, CA 96021</w:t>
            </w:r>
          </w:p>
        </w:tc>
        <w:tc>
          <w:tcPr>
            <w:tcW w:w="533" w:type="dxa"/>
            <w:shd w:val="clear" w:color="auto" w:fill="auto"/>
            <w:noWrap/>
            <w:vAlign w:val="center"/>
            <w:hideMark/>
          </w:tcPr>
          <w:p w14:paraId="089F21BD"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5BDE0814"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6FE8DED9"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53BA2723"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277C50BE"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6732597F"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11A03A20"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4AE2A10F"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2926" w:type="dxa"/>
            <w:shd w:val="clear" w:color="auto" w:fill="auto"/>
            <w:noWrap/>
            <w:vAlign w:val="center"/>
            <w:hideMark/>
          </w:tcPr>
          <w:p w14:paraId="7349A891" w14:textId="77777777" w:rsidR="002907BC" w:rsidRPr="00425B54" w:rsidRDefault="002907BC" w:rsidP="005B212D">
            <w:pPr>
              <w:spacing w:after="0" w:line="240" w:lineRule="auto"/>
              <w:rPr>
                <w:rFonts w:ascii="Arial" w:eastAsia="Times New Roman" w:hAnsi="Arial" w:cs="Arial"/>
                <w:color w:val="auto"/>
                <w:sz w:val="20"/>
                <w:szCs w:val="20"/>
              </w:rPr>
            </w:pPr>
          </w:p>
        </w:tc>
      </w:tr>
      <w:tr w:rsidR="002907BC" w:rsidRPr="00425B54" w14:paraId="19615CFA" w14:textId="77777777" w:rsidTr="00835E3E">
        <w:trPr>
          <w:trHeight w:hRule="exact" w:val="485"/>
        </w:trPr>
        <w:tc>
          <w:tcPr>
            <w:tcW w:w="3325" w:type="dxa"/>
            <w:shd w:val="clear" w:color="auto" w:fill="auto"/>
            <w:noWrap/>
            <w:vAlign w:val="center"/>
            <w:hideMark/>
          </w:tcPr>
          <w:p w14:paraId="5CE31C72" w14:textId="77777777" w:rsidR="00835E3E" w:rsidRPr="00425B54" w:rsidRDefault="00835E3E"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Red Bluff Joint Unified School District</w:t>
            </w:r>
          </w:p>
        </w:tc>
        <w:tc>
          <w:tcPr>
            <w:tcW w:w="1260" w:type="dxa"/>
            <w:shd w:val="clear" w:color="auto" w:fill="auto"/>
            <w:noWrap/>
            <w:vAlign w:val="center"/>
            <w:hideMark/>
          </w:tcPr>
          <w:p w14:paraId="0FC72C57" w14:textId="77777777" w:rsidR="002907BC" w:rsidRPr="00425B54" w:rsidRDefault="00835E3E"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Adult School</w:t>
            </w:r>
          </w:p>
        </w:tc>
        <w:tc>
          <w:tcPr>
            <w:tcW w:w="2529" w:type="dxa"/>
            <w:shd w:val="clear" w:color="auto" w:fill="auto"/>
            <w:noWrap/>
            <w:vAlign w:val="center"/>
            <w:hideMark/>
          </w:tcPr>
          <w:p w14:paraId="66FCC0CC" w14:textId="77777777" w:rsidR="002907BC" w:rsidRPr="00425B54" w:rsidRDefault="00DB08FB" w:rsidP="00DB08FB">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1050 Kimball Road</w:t>
            </w:r>
            <w:r w:rsidR="00835E3E" w:rsidRPr="00425B54">
              <w:rPr>
                <w:rFonts w:ascii="Arial" w:hAnsi="Arial" w:cs="Arial"/>
                <w:color w:val="auto"/>
                <w:sz w:val="20"/>
                <w:szCs w:val="20"/>
              </w:rPr>
              <w:t xml:space="preserve">, </w:t>
            </w:r>
            <w:r w:rsidR="00484B83" w:rsidRPr="00425B54">
              <w:rPr>
                <w:rFonts w:ascii="Arial" w:hAnsi="Arial" w:cs="Arial"/>
                <w:color w:val="auto"/>
                <w:sz w:val="20"/>
                <w:szCs w:val="20"/>
              </w:rPr>
              <w:t>Red Bluff, CA 96080</w:t>
            </w:r>
          </w:p>
        </w:tc>
        <w:tc>
          <w:tcPr>
            <w:tcW w:w="533" w:type="dxa"/>
            <w:shd w:val="clear" w:color="auto" w:fill="auto"/>
            <w:noWrap/>
            <w:vAlign w:val="center"/>
            <w:hideMark/>
          </w:tcPr>
          <w:p w14:paraId="097D3EFC"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24E5FA1A"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25B885E6"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32F582DA"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0FA9A4D0"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7A247B34"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64976A35"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1FD257E3"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2926" w:type="dxa"/>
            <w:shd w:val="clear" w:color="auto" w:fill="auto"/>
            <w:noWrap/>
            <w:vAlign w:val="center"/>
            <w:hideMark/>
          </w:tcPr>
          <w:p w14:paraId="638250C4" w14:textId="77777777" w:rsidR="002907BC" w:rsidRPr="00425B54" w:rsidRDefault="002907BC" w:rsidP="005B212D">
            <w:pPr>
              <w:spacing w:after="0" w:line="240" w:lineRule="auto"/>
              <w:rPr>
                <w:rFonts w:ascii="Arial" w:eastAsia="Times New Roman" w:hAnsi="Arial" w:cs="Arial"/>
                <w:color w:val="auto"/>
                <w:sz w:val="20"/>
                <w:szCs w:val="20"/>
              </w:rPr>
            </w:pPr>
          </w:p>
        </w:tc>
      </w:tr>
      <w:tr w:rsidR="002907BC" w:rsidRPr="00425B54" w14:paraId="1ADE31A7" w14:textId="77777777" w:rsidTr="00835E3E">
        <w:trPr>
          <w:trHeight w:hRule="exact" w:val="566"/>
        </w:trPr>
        <w:tc>
          <w:tcPr>
            <w:tcW w:w="3325" w:type="dxa"/>
            <w:shd w:val="clear" w:color="auto" w:fill="auto"/>
            <w:noWrap/>
            <w:vAlign w:val="center"/>
            <w:hideMark/>
          </w:tcPr>
          <w:p w14:paraId="47389A44" w14:textId="77777777" w:rsidR="00835E3E" w:rsidRPr="00425B54" w:rsidRDefault="00835E3E"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Shasta College- Tehama Campus</w:t>
            </w:r>
          </w:p>
        </w:tc>
        <w:tc>
          <w:tcPr>
            <w:tcW w:w="1260" w:type="dxa"/>
            <w:shd w:val="clear" w:color="auto" w:fill="auto"/>
            <w:noWrap/>
            <w:vAlign w:val="center"/>
            <w:hideMark/>
          </w:tcPr>
          <w:p w14:paraId="61830C6D" w14:textId="77777777" w:rsidR="002907BC" w:rsidRPr="00425B54" w:rsidRDefault="00835E3E"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Community College</w:t>
            </w:r>
          </w:p>
        </w:tc>
        <w:tc>
          <w:tcPr>
            <w:tcW w:w="2529" w:type="dxa"/>
            <w:shd w:val="clear" w:color="auto" w:fill="auto"/>
            <w:noWrap/>
            <w:vAlign w:val="center"/>
            <w:hideMark/>
          </w:tcPr>
          <w:p w14:paraId="7B8096BF" w14:textId="77777777" w:rsidR="002907BC" w:rsidRPr="00425B54" w:rsidRDefault="00484B83"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7</w:t>
            </w:r>
            <w:r w:rsidR="00C95172" w:rsidRPr="00425B54">
              <w:rPr>
                <w:rFonts w:ascii="Arial" w:hAnsi="Arial" w:cs="Arial"/>
                <w:color w:val="auto"/>
                <w:sz w:val="20"/>
                <w:szCs w:val="20"/>
              </w:rPr>
              <w:t xml:space="preserve">70 Diamond Avenue </w:t>
            </w:r>
            <w:r w:rsidRPr="00425B54">
              <w:rPr>
                <w:rFonts w:ascii="Arial" w:hAnsi="Arial" w:cs="Arial"/>
                <w:color w:val="auto"/>
                <w:sz w:val="20"/>
                <w:szCs w:val="20"/>
              </w:rPr>
              <w:t>Red Bluff</w:t>
            </w:r>
            <w:r w:rsidR="00835E3E" w:rsidRPr="00425B54">
              <w:rPr>
                <w:rFonts w:ascii="Arial" w:hAnsi="Arial" w:cs="Arial"/>
                <w:color w:val="auto"/>
                <w:sz w:val="20"/>
                <w:szCs w:val="20"/>
              </w:rPr>
              <w:t>,</w:t>
            </w:r>
            <w:r w:rsidRPr="00425B54">
              <w:rPr>
                <w:rFonts w:ascii="Arial" w:hAnsi="Arial" w:cs="Arial"/>
                <w:color w:val="auto"/>
                <w:sz w:val="20"/>
                <w:szCs w:val="20"/>
              </w:rPr>
              <w:t xml:space="preserve"> CA</w:t>
            </w:r>
            <w:r w:rsidR="00077D3F" w:rsidRPr="00425B54">
              <w:rPr>
                <w:rFonts w:ascii="Arial" w:hAnsi="Arial" w:cs="Arial"/>
                <w:color w:val="auto"/>
                <w:sz w:val="20"/>
                <w:szCs w:val="20"/>
              </w:rPr>
              <w:t xml:space="preserve"> 96080</w:t>
            </w:r>
          </w:p>
        </w:tc>
        <w:tc>
          <w:tcPr>
            <w:tcW w:w="533" w:type="dxa"/>
            <w:shd w:val="clear" w:color="auto" w:fill="auto"/>
            <w:noWrap/>
            <w:vAlign w:val="center"/>
            <w:hideMark/>
          </w:tcPr>
          <w:p w14:paraId="0F2425D6"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78CC2D60"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4BF5A347"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2985A7BF"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078112C5"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7DB9D4DF"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5D286FE3"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7359417C"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2926" w:type="dxa"/>
            <w:shd w:val="clear" w:color="auto" w:fill="auto"/>
            <w:noWrap/>
            <w:vAlign w:val="center"/>
            <w:hideMark/>
          </w:tcPr>
          <w:p w14:paraId="42323313" w14:textId="77777777" w:rsidR="002907BC" w:rsidRPr="00425B54" w:rsidRDefault="002907BC" w:rsidP="005B212D">
            <w:pPr>
              <w:spacing w:after="0" w:line="240" w:lineRule="auto"/>
              <w:rPr>
                <w:rFonts w:ascii="Arial" w:eastAsia="Times New Roman" w:hAnsi="Arial" w:cs="Arial"/>
                <w:color w:val="auto"/>
                <w:sz w:val="20"/>
                <w:szCs w:val="20"/>
              </w:rPr>
            </w:pPr>
          </w:p>
        </w:tc>
      </w:tr>
      <w:tr w:rsidR="002907BC" w:rsidRPr="00425B54" w14:paraId="598BBBD6" w14:textId="77777777" w:rsidTr="00CB029F">
        <w:trPr>
          <w:trHeight w:hRule="exact" w:val="593"/>
        </w:trPr>
        <w:tc>
          <w:tcPr>
            <w:tcW w:w="3325" w:type="dxa"/>
            <w:shd w:val="clear" w:color="auto" w:fill="auto"/>
            <w:noWrap/>
            <w:vAlign w:val="center"/>
            <w:hideMark/>
          </w:tcPr>
          <w:p w14:paraId="59238DA9" w14:textId="77777777" w:rsidR="00077D3F" w:rsidRPr="00425B54" w:rsidRDefault="00077D3F"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Shasta Union High School District</w:t>
            </w:r>
          </w:p>
        </w:tc>
        <w:tc>
          <w:tcPr>
            <w:tcW w:w="1260" w:type="dxa"/>
            <w:shd w:val="clear" w:color="auto" w:fill="auto"/>
            <w:noWrap/>
            <w:vAlign w:val="center"/>
            <w:hideMark/>
          </w:tcPr>
          <w:p w14:paraId="43FE7CDD" w14:textId="77777777" w:rsidR="002907BC" w:rsidRPr="00425B54" w:rsidRDefault="00835E3E"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Adult School</w:t>
            </w:r>
          </w:p>
        </w:tc>
        <w:tc>
          <w:tcPr>
            <w:tcW w:w="2529" w:type="dxa"/>
            <w:shd w:val="clear" w:color="auto" w:fill="auto"/>
            <w:noWrap/>
            <w:vAlign w:val="center"/>
            <w:hideMark/>
          </w:tcPr>
          <w:p w14:paraId="1508F66A" w14:textId="77777777" w:rsidR="00077D3F" w:rsidRPr="00425B54" w:rsidRDefault="00077D3F"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590 Mary Street, Bldg. 70, Redding, CA 96001</w:t>
            </w:r>
          </w:p>
        </w:tc>
        <w:tc>
          <w:tcPr>
            <w:tcW w:w="533" w:type="dxa"/>
            <w:shd w:val="clear" w:color="auto" w:fill="auto"/>
            <w:noWrap/>
            <w:vAlign w:val="center"/>
            <w:hideMark/>
          </w:tcPr>
          <w:p w14:paraId="13E208F7"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617EB801"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5565FB1E"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445F984C"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226272C1"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35D9131B"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63BEC71A"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28E9178C"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2926" w:type="dxa"/>
            <w:shd w:val="clear" w:color="auto" w:fill="auto"/>
            <w:noWrap/>
            <w:vAlign w:val="center"/>
            <w:hideMark/>
          </w:tcPr>
          <w:p w14:paraId="11392D4E" w14:textId="77777777" w:rsidR="002907BC" w:rsidRPr="00425B54" w:rsidRDefault="002907BC" w:rsidP="005B212D">
            <w:pPr>
              <w:spacing w:after="0" w:line="240" w:lineRule="auto"/>
              <w:rPr>
                <w:rFonts w:ascii="Arial" w:eastAsia="Times New Roman" w:hAnsi="Arial" w:cs="Arial"/>
                <w:color w:val="auto"/>
                <w:sz w:val="20"/>
                <w:szCs w:val="20"/>
              </w:rPr>
            </w:pPr>
          </w:p>
        </w:tc>
      </w:tr>
      <w:tr w:rsidR="002907BC" w:rsidRPr="00425B54" w14:paraId="3DE138D0" w14:textId="77777777" w:rsidTr="00077D3F">
        <w:trPr>
          <w:trHeight w:hRule="exact" w:val="575"/>
        </w:trPr>
        <w:tc>
          <w:tcPr>
            <w:tcW w:w="3325" w:type="dxa"/>
            <w:shd w:val="clear" w:color="auto" w:fill="auto"/>
            <w:noWrap/>
            <w:vAlign w:val="center"/>
            <w:hideMark/>
          </w:tcPr>
          <w:p w14:paraId="60B1EAEA" w14:textId="77777777" w:rsidR="00077D3F" w:rsidRPr="00425B54" w:rsidRDefault="00077D3F"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Southern Trinity Joint Unified School District</w:t>
            </w:r>
          </w:p>
        </w:tc>
        <w:tc>
          <w:tcPr>
            <w:tcW w:w="1260" w:type="dxa"/>
            <w:shd w:val="clear" w:color="auto" w:fill="auto"/>
            <w:noWrap/>
            <w:vAlign w:val="center"/>
            <w:hideMark/>
          </w:tcPr>
          <w:p w14:paraId="248DFB9C" w14:textId="77777777" w:rsidR="002907BC" w:rsidRPr="00425B54" w:rsidRDefault="00835E3E"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Adult School</w:t>
            </w:r>
          </w:p>
        </w:tc>
        <w:tc>
          <w:tcPr>
            <w:tcW w:w="2529" w:type="dxa"/>
            <w:shd w:val="clear" w:color="auto" w:fill="auto"/>
            <w:noWrap/>
            <w:vAlign w:val="center"/>
            <w:hideMark/>
          </w:tcPr>
          <w:p w14:paraId="75FA5906" w14:textId="77777777" w:rsidR="00077D3F" w:rsidRPr="00425B54" w:rsidRDefault="00077D3F" w:rsidP="00DB08FB">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6</w:t>
            </w:r>
            <w:r w:rsidR="00DB08FB" w:rsidRPr="00425B54">
              <w:rPr>
                <w:rFonts w:ascii="Arial" w:hAnsi="Arial" w:cs="Arial"/>
                <w:color w:val="auto"/>
                <w:sz w:val="20"/>
                <w:szCs w:val="20"/>
              </w:rPr>
              <w:t>00 Van Duzen Road</w:t>
            </w:r>
            <w:r w:rsidRPr="00425B54">
              <w:rPr>
                <w:rFonts w:ascii="Arial" w:hAnsi="Arial" w:cs="Arial"/>
                <w:color w:val="auto"/>
                <w:sz w:val="20"/>
                <w:szCs w:val="20"/>
              </w:rPr>
              <w:t>, Mad River, Ca 95526</w:t>
            </w:r>
          </w:p>
        </w:tc>
        <w:tc>
          <w:tcPr>
            <w:tcW w:w="533" w:type="dxa"/>
            <w:shd w:val="clear" w:color="auto" w:fill="auto"/>
            <w:noWrap/>
            <w:vAlign w:val="center"/>
            <w:hideMark/>
          </w:tcPr>
          <w:p w14:paraId="203634B7"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5A911BEF"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0BE9764C"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166BE641"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446CF845"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237D52CC"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19DE2CE2"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7B6CAC98"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2926" w:type="dxa"/>
            <w:shd w:val="clear" w:color="auto" w:fill="auto"/>
            <w:noWrap/>
            <w:vAlign w:val="center"/>
            <w:hideMark/>
          </w:tcPr>
          <w:p w14:paraId="132642E6" w14:textId="77777777" w:rsidR="002907BC" w:rsidRPr="00425B54" w:rsidRDefault="002907BC" w:rsidP="005B212D">
            <w:pPr>
              <w:spacing w:after="0" w:line="240" w:lineRule="auto"/>
              <w:rPr>
                <w:rFonts w:ascii="Arial" w:eastAsia="Times New Roman" w:hAnsi="Arial" w:cs="Arial"/>
                <w:color w:val="auto"/>
                <w:sz w:val="20"/>
                <w:szCs w:val="20"/>
              </w:rPr>
            </w:pPr>
          </w:p>
        </w:tc>
      </w:tr>
      <w:tr w:rsidR="002907BC" w:rsidRPr="00425B54" w14:paraId="47F6296B" w14:textId="77777777" w:rsidTr="008900B1">
        <w:trPr>
          <w:trHeight w:hRule="exact" w:val="1013"/>
        </w:trPr>
        <w:tc>
          <w:tcPr>
            <w:tcW w:w="3325" w:type="dxa"/>
            <w:shd w:val="clear" w:color="auto" w:fill="auto"/>
            <w:noWrap/>
            <w:vAlign w:val="center"/>
            <w:hideMark/>
          </w:tcPr>
          <w:p w14:paraId="044D5371" w14:textId="77777777" w:rsidR="002907BC" w:rsidRPr="00425B54" w:rsidRDefault="00077D3F" w:rsidP="005B212D">
            <w:pPr>
              <w:spacing w:after="0" w:line="240" w:lineRule="auto"/>
              <w:rPr>
                <w:rFonts w:ascii="Arial" w:hAnsi="Arial" w:cs="Arial"/>
                <w:color w:val="auto"/>
                <w:sz w:val="20"/>
                <w:szCs w:val="20"/>
              </w:rPr>
            </w:pPr>
            <w:r w:rsidRPr="00425B54">
              <w:rPr>
                <w:rFonts w:ascii="Arial" w:hAnsi="Arial" w:cs="Arial"/>
                <w:color w:val="auto"/>
                <w:sz w:val="20"/>
                <w:szCs w:val="20"/>
              </w:rPr>
              <w:t>Tehama County Department of Education</w:t>
            </w:r>
          </w:p>
          <w:p w14:paraId="2586BB4B" w14:textId="4D32C0FE" w:rsidR="00077D3F" w:rsidRPr="00425B54" w:rsidRDefault="00077D3F" w:rsidP="005B212D">
            <w:pPr>
              <w:spacing w:after="0" w:line="240" w:lineRule="auto"/>
              <w:rPr>
                <w:rFonts w:ascii="Arial" w:eastAsia="Times New Roman" w:hAnsi="Arial" w:cs="Arial"/>
                <w:color w:val="auto"/>
                <w:sz w:val="20"/>
                <w:szCs w:val="20"/>
              </w:rPr>
            </w:pPr>
          </w:p>
        </w:tc>
        <w:tc>
          <w:tcPr>
            <w:tcW w:w="1260" w:type="dxa"/>
            <w:shd w:val="clear" w:color="auto" w:fill="auto"/>
            <w:noWrap/>
            <w:vAlign w:val="center"/>
            <w:hideMark/>
          </w:tcPr>
          <w:p w14:paraId="3CCBEA4A" w14:textId="77777777" w:rsidR="002907BC" w:rsidRPr="00425B54" w:rsidRDefault="00077D3F"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Adult School</w:t>
            </w:r>
          </w:p>
        </w:tc>
        <w:tc>
          <w:tcPr>
            <w:tcW w:w="2529" w:type="dxa"/>
            <w:shd w:val="clear" w:color="auto" w:fill="auto"/>
            <w:noWrap/>
            <w:vAlign w:val="center"/>
            <w:hideMark/>
          </w:tcPr>
          <w:p w14:paraId="75E7DBA4" w14:textId="77777777" w:rsidR="002907BC" w:rsidRPr="00425B54" w:rsidRDefault="00077D3F" w:rsidP="005B212D">
            <w:pPr>
              <w:spacing w:after="0" w:line="240" w:lineRule="auto"/>
              <w:rPr>
                <w:rFonts w:ascii="Arial" w:eastAsia="Times New Roman" w:hAnsi="Arial" w:cs="Arial"/>
                <w:color w:val="auto"/>
                <w:sz w:val="20"/>
                <w:szCs w:val="20"/>
              </w:rPr>
            </w:pPr>
            <w:r w:rsidRPr="00425B54">
              <w:rPr>
                <w:rFonts w:ascii="Arial" w:eastAsia="Times New Roman" w:hAnsi="Arial" w:cs="Arial"/>
                <w:color w:val="auto"/>
                <w:sz w:val="20"/>
                <w:szCs w:val="20"/>
              </w:rPr>
              <w:t>900 Palm Street, Red Bluff, CA 96080</w:t>
            </w:r>
          </w:p>
        </w:tc>
        <w:tc>
          <w:tcPr>
            <w:tcW w:w="533" w:type="dxa"/>
            <w:shd w:val="clear" w:color="auto" w:fill="auto"/>
            <w:noWrap/>
            <w:vAlign w:val="center"/>
            <w:hideMark/>
          </w:tcPr>
          <w:p w14:paraId="5AE21CB6"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2F744EF4"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1C05C281"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24039CDE"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39A5A77F"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23178B7B"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594EA714"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396C895A"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2926" w:type="dxa"/>
            <w:shd w:val="clear" w:color="auto" w:fill="auto"/>
            <w:noWrap/>
            <w:vAlign w:val="center"/>
            <w:hideMark/>
          </w:tcPr>
          <w:p w14:paraId="13DE086E" w14:textId="77777777" w:rsidR="002907BC" w:rsidRPr="00425B54" w:rsidRDefault="002907BC" w:rsidP="005B212D">
            <w:pPr>
              <w:spacing w:after="0" w:line="240" w:lineRule="auto"/>
              <w:rPr>
                <w:rFonts w:ascii="Arial" w:eastAsia="Times New Roman" w:hAnsi="Arial" w:cs="Arial"/>
                <w:color w:val="auto"/>
                <w:sz w:val="20"/>
                <w:szCs w:val="20"/>
              </w:rPr>
            </w:pPr>
          </w:p>
        </w:tc>
      </w:tr>
      <w:tr w:rsidR="002907BC" w:rsidRPr="00425B54" w14:paraId="6B65BD7F" w14:textId="77777777" w:rsidTr="00CB029F">
        <w:trPr>
          <w:trHeight w:hRule="exact" w:val="656"/>
        </w:trPr>
        <w:tc>
          <w:tcPr>
            <w:tcW w:w="3325" w:type="dxa"/>
            <w:shd w:val="clear" w:color="auto" w:fill="auto"/>
            <w:noWrap/>
            <w:vAlign w:val="center"/>
            <w:hideMark/>
          </w:tcPr>
          <w:p w14:paraId="499FD652" w14:textId="77777777" w:rsidR="00077D3F" w:rsidRPr="00425B54" w:rsidRDefault="00077D3F"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Trinity Alps Unified School District</w:t>
            </w:r>
          </w:p>
        </w:tc>
        <w:tc>
          <w:tcPr>
            <w:tcW w:w="1260" w:type="dxa"/>
            <w:shd w:val="clear" w:color="auto" w:fill="auto"/>
            <w:noWrap/>
            <w:vAlign w:val="center"/>
            <w:hideMark/>
          </w:tcPr>
          <w:p w14:paraId="13EDE993" w14:textId="77777777" w:rsidR="002907BC" w:rsidRPr="00425B54" w:rsidRDefault="00835E3E"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Adult School</w:t>
            </w:r>
          </w:p>
        </w:tc>
        <w:tc>
          <w:tcPr>
            <w:tcW w:w="2529" w:type="dxa"/>
            <w:shd w:val="clear" w:color="auto" w:fill="auto"/>
            <w:noWrap/>
            <w:vAlign w:val="center"/>
            <w:hideMark/>
          </w:tcPr>
          <w:p w14:paraId="29266174" w14:textId="77777777" w:rsidR="002907BC" w:rsidRPr="00425B54" w:rsidRDefault="00077D3F"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32 Victory Lane, Weaverville, CA 96093</w:t>
            </w:r>
          </w:p>
        </w:tc>
        <w:tc>
          <w:tcPr>
            <w:tcW w:w="533" w:type="dxa"/>
            <w:shd w:val="clear" w:color="auto" w:fill="auto"/>
            <w:noWrap/>
            <w:vAlign w:val="center"/>
            <w:hideMark/>
          </w:tcPr>
          <w:p w14:paraId="407569B2"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7364A13C"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768A7740"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390DC737"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60A05149"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015B423A"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25086358"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4DD7EA41"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2926" w:type="dxa"/>
            <w:shd w:val="clear" w:color="auto" w:fill="auto"/>
            <w:noWrap/>
            <w:vAlign w:val="center"/>
            <w:hideMark/>
          </w:tcPr>
          <w:p w14:paraId="6F42A94C" w14:textId="77777777" w:rsidR="002907BC" w:rsidRPr="00425B54" w:rsidRDefault="002907BC" w:rsidP="005B212D">
            <w:pPr>
              <w:spacing w:after="0" w:line="240" w:lineRule="auto"/>
              <w:rPr>
                <w:rFonts w:ascii="Arial" w:eastAsia="Times New Roman" w:hAnsi="Arial" w:cs="Arial"/>
                <w:color w:val="auto"/>
                <w:sz w:val="20"/>
                <w:szCs w:val="20"/>
              </w:rPr>
            </w:pPr>
          </w:p>
        </w:tc>
      </w:tr>
      <w:tr w:rsidR="002907BC" w:rsidRPr="00425B54" w14:paraId="5828B681" w14:textId="77777777" w:rsidTr="00CB029F">
        <w:trPr>
          <w:trHeight w:hRule="exact" w:val="656"/>
        </w:trPr>
        <w:tc>
          <w:tcPr>
            <w:tcW w:w="3325" w:type="dxa"/>
            <w:shd w:val="clear" w:color="auto" w:fill="auto"/>
            <w:noWrap/>
            <w:vAlign w:val="center"/>
            <w:hideMark/>
          </w:tcPr>
          <w:p w14:paraId="392398C3" w14:textId="77777777" w:rsidR="002907BC" w:rsidRPr="00425B54" w:rsidRDefault="00077D3F"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Trinity County Office of Education</w:t>
            </w:r>
          </w:p>
        </w:tc>
        <w:tc>
          <w:tcPr>
            <w:tcW w:w="1260" w:type="dxa"/>
            <w:shd w:val="clear" w:color="auto" w:fill="auto"/>
            <w:noWrap/>
            <w:vAlign w:val="center"/>
            <w:hideMark/>
          </w:tcPr>
          <w:p w14:paraId="25A852C6" w14:textId="77777777" w:rsidR="002907BC" w:rsidRPr="00425B54" w:rsidRDefault="00835E3E"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Adult School</w:t>
            </w:r>
          </w:p>
        </w:tc>
        <w:tc>
          <w:tcPr>
            <w:tcW w:w="2529" w:type="dxa"/>
            <w:shd w:val="clear" w:color="auto" w:fill="auto"/>
            <w:noWrap/>
            <w:vAlign w:val="center"/>
            <w:hideMark/>
          </w:tcPr>
          <w:p w14:paraId="457C38EA" w14:textId="77777777" w:rsidR="002907BC" w:rsidRPr="00425B54" w:rsidRDefault="00077D3F"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 xml:space="preserve">201 </w:t>
            </w:r>
            <w:r w:rsidR="00DB08FB" w:rsidRPr="00425B54">
              <w:rPr>
                <w:rFonts w:ascii="Arial" w:hAnsi="Arial" w:cs="Arial"/>
                <w:color w:val="auto"/>
                <w:sz w:val="20"/>
                <w:szCs w:val="20"/>
              </w:rPr>
              <w:t>Memorial Drive</w:t>
            </w:r>
            <w:r w:rsidRPr="00425B54">
              <w:rPr>
                <w:rFonts w:ascii="Arial" w:hAnsi="Arial" w:cs="Arial"/>
                <w:color w:val="auto"/>
                <w:sz w:val="20"/>
                <w:szCs w:val="20"/>
              </w:rPr>
              <w:t>, Weaverville, CA</w:t>
            </w:r>
            <w:r w:rsidR="00DB08FB" w:rsidRPr="00425B54">
              <w:rPr>
                <w:rFonts w:ascii="Arial" w:hAnsi="Arial" w:cs="Arial"/>
                <w:color w:val="auto"/>
                <w:sz w:val="20"/>
                <w:szCs w:val="20"/>
              </w:rPr>
              <w:t xml:space="preserve"> 96093</w:t>
            </w:r>
          </w:p>
        </w:tc>
        <w:tc>
          <w:tcPr>
            <w:tcW w:w="533" w:type="dxa"/>
            <w:shd w:val="clear" w:color="auto" w:fill="auto"/>
            <w:noWrap/>
            <w:vAlign w:val="center"/>
            <w:hideMark/>
          </w:tcPr>
          <w:p w14:paraId="49A051AF"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266A76E6"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5D60249A"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4C6919FC"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7716C3EB"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3F66F360"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6B937E04"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14565EFC"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2926" w:type="dxa"/>
            <w:shd w:val="clear" w:color="auto" w:fill="auto"/>
            <w:noWrap/>
            <w:vAlign w:val="center"/>
            <w:hideMark/>
          </w:tcPr>
          <w:p w14:paraId="5086A304" w14:textId="77777777" w:rsidR="002907BC" w:rsidRPr="00425B54" w:rsidRDefault="002907BC" w:rsidP="005B212D">
            <w:pPr>
              <w:spacing w:after="0" w:line="240" w:lineRule="auto"/>
              <w:rPr>
                <w:rFonts w:ascii="Arial" w:eastAsia="Times New Roman" w:hAnsi="Arial" w:cs="Arial"/>
                <w:color w:val="auto"/>
                <w:sz w:val="20"/>
                <w:szCs w:val="20"/>
              </w:rPr>
            </w:pPr>
          </w:p>
        </w:tc>
      </w:tr>
      <w:tr w:rsidR="002907BC" w:rsidRPr="00425B54" w14:paraId="7D7329D1" w14:textId="77777777" w:rsidTr="00CB029F">
        <w:trPr>
          <w:trHeight w:hRule="exact" w:val="575"/>
        </w:trPr>
        <w:tc>
          <w:tcPr>
            <w:tcW w:w="3325" w:type="dxa"/>
            <w:shd w:val="clear" w:color="auto" w:fill="auto"/>
            <w:noWrap/>
            <w:vAlign w:val="center"/>
            <w:hideMark/>
          </w:tcPr>
          <w:p w14:paraId="2CEE5BD7" w14:textId="77777777" w:rsidR="002907BC" w:rsidRPr="00425B54" w:rsidRDefault="00077D3F"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Mountain Valley Union School</w:t>
            </w:r>
          </w:p>
        </w:tc>
        <w:tc>
          <w:tcPr>
            <w:tcW w:w="1260" w:type="dxa"/>
            <w:shd w:val="clear" w:color="auto" w:fill="auto"/>
            <w:noWrap/>
            <w:vAlign w:val="center"/>
            <w:hideMark/>
          </w:tcPr>
          <w:p w14:paraId="4F460CF0" w14:textId="77777777" w:rsidR="002907BC" w:rsidRPr="00425B54" w:rsidRDefault="00835E3E"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Adult School</w:t>
            </w:r>
          </w:p>
        </w:tc>
        <w:tc>
          <w:tcPr>
            <w:tcW w:w="2529" w:type="dxa"/>
            <w:shd w:val="clear" w:color="auto" w:fill="auto"/>
            <w:noWrap/>
            <w:vAlign w:val="center"/>
            <w:hideMark/>
          </w:tcPr>
          <w:p w14:paraId="4D6B381E" w14:textId="77777777" w:rsidR="002907BC" w:rsidRPr="00425B54" w:rsidRDefault="00077D3F"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231 Oak Ave, Hayfork, CA 96041</w:t>
            </w:r>
          </w:p>
        </w:tc>
        <w:tc>
          <w:tcPr>
            <w:tcW w:w="533" w:type="dxa"/>
            <w:shd w:val="clear" w:color="auto" w:fill="auto"/>
            <w:noWrap/>
            <w:vAlign w:val="center"/>
            <w:hideMark/>
          </w:tcPr>
          <w:p w14:paraId="2554A414"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3B274A30"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6D55F2BE"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154E6507"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7B8676B6"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708514A8"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3C766AA4"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25E5E7ED"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2926" w:type="dxa"/>
            <w:shd w:val="clear" w:color="auto" w:fill="auto"/>
            <w:noWrap/>
            <w:vAlign w:val="center"/>
            <w:hideMark/>
          </w:tcPr>
          <w:p w14:paraId="7FFF3A79" w14:textId="77777777" w:rsidR="002907BC" w:rsidRPr="00425B54" w:rsidRDefault="002907BC" w:rsidP="005B212D">
            <w:pPr>
              <w:spacing w:after="0" w:line="240" w:lineRule="auto"/>
              <w:rPr>
                <w:rFonts w:ascii="Arial" w:eastAsia="Times New Roman" w:hAnsi="Arial" w:cs="Arial"/>
                <w:color w:val="auto"/>
                <w:sz w:val="20"/>
                <w:szCs w:val="20"/>
              </w:rPr>
            </w:pPr>
          </w:p>
        </w:tc>
      </w:tr>
      <w:tr w:rsidR="002907BC" w:rsidRPr="00425B54" w14:paraId="2EA48D3B" w14:textId="77777777" w:rsidTr="00DB08FB">
        <w:trPr>
          <w:trHeight w:hRule="exact" w:val="530"/>
        </w:trPr>
        <w:tc>
          <w:tcPr>
            <w:tcW w:w="3325" w:type="dxa"/>
            <w:shd w:val="clear" w:color="auto" w:fill="auto"/>
            <w:noWrap/>
            <w:vAlign w:val="center"/>
            <w:hideMark/>
          </w:tcPr>
          <w:p w14:paraId="46182C7D" w14:textId="77777777" w:rsidR="00DB08FB" w:rsidRPr="00425B54" w:rsidRDefault="00077D3F" w:rsidP="005B212D">
            <w:pPr>
              <w:spacing w:after="0" w:line="240" w:lineRule="auto"/>
              <w:rPr>
                <w:rFonts w:ascii="Arial" w:eastAsia="Times New Roman" w:hAnsi="Arial" w:cs="Arial"/>
                <w:color w:val="auto"/>
                <w:sz w:val="20"/>
                <w:szCs w:val="20"/>
              </w:rPr>
            </w:pPr>
            <w:r w:rsidRPr="00425B54">
              <w:rPr>
                <w:rFonts w:ascii="Arial" w:eastAsia="Times New Roman" w:hAnsi="Arial" w:cs="Arial"/>
                <w:color w:val="auto"/>
                <w:sz w:val="20"/>
                <w:szCs w:val="20"/>
              </w:rPr>
              <w:t>California Heritage Youth</w:t>
            </w:r>
            <w:r w:rsidR="00DB08FB" w:rsidRPr="00425B54">
              <w:rPr>
                <w:rFonts w:ascii="Arial" w:eastAsia="Times New Roman" w:hAnsi="Arial" w:cs="Arial"/>
                <w:color w:val="auto"/>
                <w:sz w:val="20"/>
                <w:szCs w:val="20"/>
              </w:rPr>
              <w:t xml:space="preserve"> Build </w:t>
            </w:r>
          </w:p>
          <w:p w14:paraId="286F911A" w14:textId="77777777" w:rsidR="002907BC" w:rsidRPr="00425B54" w:rsidRDefault="00DB08FB" w:rsidP="005B212D">
            <w:pPr>
              <w:spacing w:after="0" w:line="240" w:lineRule="auto"/>
              <w:rPr>
                <w:rFonts w:ascii="Arial" w:eastAsia="Times New Roman" w:hAnsi="Arial" w:cs="Arial"/>
                <w:color w:val="auto"/>
                <w:sz w:val="20"/>
                <w:szCs w:val="20"/>
              </w:rPr>
            </w:pPr>
            <w:r w:rsidRPr="00425B54">
              <w:rPr>
                <w:rFonts w:ascii="Arial" w:eastAsia="Times New Roman" w:hAnsi="Arial" w:cs="Arial"/>
                <w:color w:val="auto"/>
                <w:sz w:val="20"/>
                <w:szCs w:val="20"/>
              </w:rPr>
              <w:t>Academy</w:t>
            </w:r>
          </w:p>
        </w:tc>
        <w:tc>
          <w:tcPr>
            <w:tcW w:w="1260" w:type="dxa"/>
            <w:shd w:val="clear" w:color="auto" w:fill="auto"/>
            <w:noWrap/>
            <w:vAlign w:val="center"/>
            <w:hideMark/>
          </w:tcPr>
          <w:p w14:paraId="5B1E562E" w14:textId="77777777" w:rsidR="002907BC" w:rsidRPr="00425B54" w:rsidRDefault="00835E3E"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Adult School</w:t>
            </w:r>
          </w:p>
        </w:tc>
        <w:tc>
          <w:tcPr>
            <w:tcW w:w="2529" w:type="dxa"/>
            <w:shd w:val="clear" w:color="auto" w:fill="auto"/>
            <w:noWrap/>
            <w:vAlign w:val="center"/>
            <w:hideMark/>
          </w:tcPr>
          <w:p w14:paraId="35DD0458" w14:textId="77777777" w:rsidR="002907BC" w:rsidRPr="00425B54" w:rsidRDefault="00DB08FB"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8544 Airport Road, Redding, CA 96002</w:t>
            </w:r>
          </w:p>
        </w:tc>
        <w:tc>
          <w:tcPr>
            <w:tcW w:w="533" w:type="dxa"/>
            <w:shd w:val="clear" w:color="auto" w:fill="auto"/>
            <w:noWrap/>
            <w:vAlign w:val="center"/>
            <w:hideMark/>
          </w:tcPr>
          <w:p w14:paraId="7AFC7171"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4198F536"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2403E785"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44D5970F"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5110E7B3"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1095A249"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577F7F58"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hideMark/>
          </w:tcPr>
          <w:p w14:paraId="51452EFB"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2926" w:type="dxa"/>
            <w:shd w:val="clear" w:color="auto" w:fill="auto"/>
            <w:noWrap/>
            <w:vAlign w:val="center"/>
            <w:hideMark/>
          </w:tcPr>
          <w:p w14:paraId="66282F1E" w14:textId="77777777" w:rsidR="002907BC" w:rsidRPr="00425B54" w:rsidRDefault="002907BC" w:rsidP="005B212D">
            <w:pPr>
              <w:spacing w:after="0" w:line="240" w:lineRule="auto"/>
              <w:rPr>
                <w:rFonts w:ascii="Arial" w:eastAsia="Times New Roman" w:hAnsi="Arial" w:cs="Arial"/>
                <w:color w:val="auto"/>
                <w:sz w:val="20"/>
                <w:szCs w:val="20"/>
              </w:rPr>
            </w:pPr>
          </w:p>
        </w:tc>
      </w:tr>
      <w:tr w:rsidR="002907BC" w:rsidRPr="00425B54" w14:paraId="049A1772" w14:textId="77777777" w:rsidTr="00DB08FB">
        <w:trPr>
          <w:trHeight w:hRule="exact" w:val="608"/>
        </w:trPr>
        <w:tc>
          <w:tcPr>
            <w:tcW w:w="3325" w:type="dxa"/>
            <w:shd w:val="clear" w:color="auto" w:fill="auto"/>
            <w:noWrap/>
            <w:vAlign w:val="center"/>
          </w:tcPr>
          <w:p w14:paraId="79CAE985" w14:textId="77777777" w:rsidR="002907BC" w:rsidRPr="00425B54" w:rsidRDefault="00DB08FB"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Shasta College- Redding Campus</w:t>
            </w:r>
          </w:p>
        </w:tc>
        <w:tc>
          <w:tcPr>
            <w:tcW w:w="1260" w:type="dxa"/>
            <w:shd w:val="clear" w:color="auto" w:fill="auto"/>
            <w:noWrap/>
            <w:vAlign w:val="center"/>
          </w:tcPr>
          <w:p w14:paraId="786D9264" w14:textId="77777777" w:rsidR="002907BC" w:rsidRPr="00425B54" w:rsidRDefault="00835E3E"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Community College</w:t>
            </w:r>
          </w:p>
        </w:tc>
        <w:tc>
          <w:tcPr>
            <w:tcW w:w="2529" w:type="dxa"/>
            <w:shd w:val="clear" w:color="auto" w:fill="auto"/>
            <w:noWrap/>
            <w:vAlign w:val="center"/>
          </w:tcPr>
          <w:p w14:paraId="1E9608EE" w14:textId="77777777" w:rsidR="002907BC" w:rsidRPr="00425B54" w:rsidRDefault="00DB08FB" w:rsidP="00DB08FB">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 xml:space="preserve">11555 Old Oregon Trail, </w:t>
            </w:r>
            <w:r w:rsidR="00F1077C" w:rsidRPr="00425B54">
              <w:rPr>
                <w:rFonts w:ascii="Arial" w:hAnsi="Arial" w:cs="Arial"/>
                <w:color w:val="auto"/>
                <w:sz w:val="20"/>
                <w:szCs w:val="20"/>
              </w:rPr>
              <w:t xml:space="preserve"> Redding, CA 96003</w:t>
            </w:r>
          </w:p>
        </w:tc>
        <w:tc>
          <w:tcPr>
            <w:tcW w:w="533" w:type="dxa"/>
            <w:shd w:val="clear" w:color="auto" w:fill="auto"/>
            <w:noWrap/>
            <w:vAlign w:val="center"/>
          </w:tcPr>
          <w:p w14:paraId="7CE15D03"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6CBA3206"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3E1E0CC9"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21DD578F"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4374C8F0"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724D7DAB"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21DB0B33"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6B496397"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2926" w:type="dxa"/>
            <w:shd w:val="clear" w:color="auto" w:fill="auto"/>
            <w:noWrap/>
            <w:vAlign w:val="center"/>
          </w:tcPr>
          <w:p w14:paraId="797E7D4E" w14:textId="77777777" w:rsidR="002907BC" w:rsidRPr="00425B54" w:rsidRDefault="002907BC" w:rsidP="005B212D">
            <w:pPr>
              <w:spacing w:after="0" w:line="240" w:lineRule="auto"/>
              <w:rPr>
                <w:rFonts w:ascii="Arial" w:eastAsia="Times New Roman" w:hAnsi="Arial" w:cs="Arial"/>
                <w:color w:val="auto"/>
                <w:sz w:val="20"/>
                <w:szCs w:val="20"/>
              </w:rPr>
            </w:pPr>
          </w:p>
        </w:tc>
      </w:tr>
      <w:tr w:rsidR="002907BC" w:rsidRPr="00425B54" w14:paraId="47124CCC" w14:textId="77777777" w:rsidTr="00CB029F">
        <w:trPr>
          <w:trHeight w:hRule="exact" w:val="608"/>
        </w:trPr>
        <w:tc>
          <w:tcPr>
            <w:tcW w:w="3325" w:type="dxa"/>
            <w:shd w:val="clear" w:color="auto" w:fill="auto"/>
            <w:noWrap/>
            <w:vAlign w:val="center"/>
          </w:tcPr>
          <w:p w14:paraId="26821881" w14:textId="77777777" w:rsidR="002907BC" w:rsidRPr="00425B54" w:rsidRDefault="00DB08FB"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Smart Business Resource Center</w:t>
            </w:r>
          </w:p>
        </w:tc>
        <w:tc>
          <w:tcPr>
            <w:tcW w:w="1260" w:type="dxa"/>
            <w:shd w:val="clear" w:color="auto" w:fill="auto"/>
            <w:noWrap/>
            <w:vAlign w:val="center"/>
          </w:tcPr>
          <w:p w14:paraId="67F2C728" w14:textId="77777777" w:rsidR="002907BC" w:rsidRPr="00425B54" w:rsidRDefault="00423472"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Support Service</w:t>
            </w:r>
          </w:p>
        </w:tc>
        <w:tc>
          <w:tcPr>
            <w:tcW w:w="2529" w:type="dxa"/>
            <w:shd w:val="clear" w:color="auto" w:fill="auto"/>
            <w:noWrap/>
            <w:vAlign w:val="center"/>
          </w:tcPr>
          <w:p w14:paraId="67CF2F82" w14:textId="77777777" w:rsidR="002907BC" w:rsidRPr="00425B54" w:rsidRDefault="00DB08FB"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1201 Placer Street,</w:t>
            </w:r>
            <w:r w:rsidR="00484B83" w:rsidRPr="00425B54">
              <w:rPr>
                <w:rFonts w:ascii="Arial" w:hAnsi="Arial" w:cs="Arial"/>
                <w:color w:val="auto"/>
                <w:sz w:val="20"/>
                <w:szCs w:val="20"/>
              </w:rPr>
              <w:t xml:space="preserve">  Redding</w:t>
            </w:r>
            <w:r w:rsidR="00F1077C" w:rsidRPr="00425B54">
              <w:rPr>
                <w:rFonts w:ascii="Arial" w:hAnsi="Arial" w:cs="Arial"/>
                <w:color w:val="auto"/>
                <w:sz w:val="20"/>
                <w:szCs w:val="20"/>
              </w:rPr>
              <w:t xml:space="preserve">, </w:t>
            </w:r>
            <w:r w:rsidR="00750AB3" w:rsidRPr="00425B54">
              <w:rPr>
                <w:rFonts w:ascii="Arial" w:hAnsi="Arial" w:cs="Arial"/>
                <w:color w:val="auto"/>
                <w:sz w:val="20"/>
                <w:szCs w:val="20"/>
              </w:rPr>
              <w:t>CA</w:t>
            </w:r>
            <w:r w:rsidR="00F1077C" w:rsidRPr="00425B54">
              <w:rPr>
                <w:rFonts w:ascii="Arial" w:hAnsi="Arial" w:cs="Arial"/>
                <w:color w:val="auto"/>
                <w:sz w:val="20"/>
                <w:szCs w:val="20"/>
              </w:rPr>
              <w:t xml:space="preserve"> 96001</w:t>
            </w:r>
          </w:p>
        </w:tc>
        <w:tc>
          <w:tcPr>
            <w:tcW w:w="533" w:type="dxa"/>
            <w:shd w:val="clear" w:color="auto" w:fill="auto"/>
            <w:noWrap/>
            <w:vAlign w:val="center"/>
          </w:tcPr>
          <w:p w14:paraId="125E703C"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4C0477C0"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6272E54D"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6CD3B208"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1061CECD"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1347458C"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ed/>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3043D2BE"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34F8966B"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2926" w:type="dxa"/>
            <w:shd w:val="clear" w:color="auto" w:fill="auto"/>
            <w:noWrap/>
            <w:vAlign w:val="center"/>
          </w:tcPr>
          <w:p w14:paraId="3FAF6714" w14:textId="77777777" w:rsidR="002907BC" w:rsidRPr="00425B54" w:rsidRDefault="002907BC" w:rsidP="005B212D">
            <w:pPr>
              <w:spacing w:after="0" w:line="240" w:lineRule="auto"/>
              <w:rPr>
                <w:rFonts w:ascii="Arial" w:eastAsia="Times New Roman" w:hAnsi="Arial" w:cs="Arial"/>
                <w:color w:val="auto"/>
                <w:sz w:val="20"/>
                <w:szCs w:val="20"/>
              </w:rPr>
            </w:pPr>
          </w:p>
        </w:tc>
      </w:tr>
      <w:tr w:rsidR="002907BC" w:rsidRPr="00425B54" w14:paraId="4526CDD4" w14:textId="77777777" w:rsidTr="00CB029F">
        <w:trPr>
          <w:trHeight w:hRule="exact" w:val="671"/>
        </w:trPr>
        <w:tc>
          <w:tcPr>
            <w:tcW w:w="3325" w:type="dxa"/>
            <w:shd w:val="clear" w:color="auto" w:fill="auto"/>
            <w:noWrap/>
            <w:vAlign w:val="center"/>
          </w:tcPr>
          <w:p w14:paraId="2419027B" w14:textId="77777777" w:rsidR="002907BC" w:rsidRPr="00425B54" w:rsidRDefault="00484B83"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Job Training Center</w:t>
            </w:r>
          </w:p>
        </w:tc>
        <w:tc>
          <w:tcPr>
            <w:tcW w:w="1260" w:type="dxa"/>
            <w:shd w:val="clear" w:color="auto" w:fill="auto"/>
            <w:noWrap/>
            <w:vAlign w:val="center"/>
          </w:tcPr>
          <w:p w14:paraId="6E80F063" w14:textId="77777777" w:rsidR="002907BC" w:rsidRPr="00425B54" w:rsidRDefault="00423472"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Support Service</w:t>
            </w:r>
          </w:p>
        </w:tc>
        <w:tc>
          <w:tcPr>
            <w:tcW w:w="2529" w:type="dxa"/>
            <w:shd w:val="clear" w:color="auto" w:fill="auto"/>
            <w:noWrap/>
            <w:vAlign w:val="center"/>
          </w:tcPr>
          <w:p w14:paraId="6392FFA6" w14:textId="77777777" w:rsidR="002907BC" w:rsidRPr="00425B54" w:rsidRDefault="00F1077C"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718</w:t>
            </w:r>
            <w:r w:rsidR="00FB5382" w:rsidRPr="00425B54">
              <w:rPr>
                <w:rFonts w:ascii="Arial" w:hAnsi="Arial" w:cs="Arial"/>
                <w:color w:val="auto"/>
                <w:sz w:val="20"/>
                <w:szCs w:val="20"/>
              </w:rPr>
              <w:t xml:space="preserve"> Main Street, </w:t>
            </w:r>
            <w:r w:rsidR="00A763C4" w:rsidRPr="00425B54">
              <w:rPr>
                <w:rFonts w:ascii="Arial" w:hAnsi="Arial" w:cs="Arial"/>
                <w:color w:val="auto"/>
                <w:sz w:val="20"/>
                <w:szCs w:val="20"/>
              </w:rPr>
              <w:t xml:space="preserve"> Red Bluff, CA 96080</w:t>
            </w:r>
          </w:p>
        </w:tc>
        <w:tc>
          <w:tcPr>
            <w:tcW w:w="533" w:type="dxa"/>
            <w:shd w:val="clear" w:color="auto" w:fill="auto"/>
            <w:noWrap/>
            <w:vAlign w:val="center"/>
          </w:tcPr>
          <w:p w14:paraId="19665C8C"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06F92727"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1F5FB0CD"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350E73B4"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067981F5"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7E7B4501" w14:textId="77777777" w:rsidR="002907BC" w:rsidRPr="00425B54" w:rsidRDefault="00484B83"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1"/>
                  </w:checkBox>
                </w:ffData>
              </w:fldChar>
            </w:r>
            <w:bookmarkStart w:id="12" w:name="Check1"/>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bookmarkEnd w:id="12"/>
          </w:p>
        </w:tc>
        <w:tc>
          <w:tcPr>
            <w:tcW w:w="533" w:type="dxa"/>
            <w:vAlign w:val="center"/>
          </w:tcPr>
          <w:p w14:paraId="5A132F9F"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2D16D522"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2926" w:type="dxa"/>
            <w:shd w:val="clear" w:color="auto" w:fill="auto"/>
            <w:noWrap/>
            <w:vAlign w:val="center"/>
          </w:tcPr>
          <w:p w14:paraId="5FFB422E" w14:textId="77777777" w:rsidR="002907BC" w:rsidRPr="00425B54" w:rsidRDefault="002907BC" w:rsidP="005B212D">
            <w:pPr>
              <w:spacing w:after="0" w:line="240" w:lineRule="auto"/>
              <w:rPr>
                <w:rFonts w:ascii="Arial" w:eastAsia="Times New Roman" w:hAnsi="Arial" w:cs="Arial"/>
                <w:color w:val="auto"/>
                <w:sz w:val="20"/>
                <w:szCs w:val="20"/>
              </w:rPr>
            </w:pPr>
          </w:p>
        </w:tc>
      </w:tr>
      <w:tr w:rsidR="002907BC" w:rsidRPr="00425B54" w14:paraId="61290A7E" w14:textId="77777777" w:rsidTr="00DB08FB">
        <w:trPr>
          <w:trHeight w:hRule="exact" w:val="563"/>
        </w:trPr>
        <w:tc>
          <w:tcPr>
            <w:tcW w:w="3325" w:type="dxa"/>
            <w:shd w:val="clear" w:color="auto" w:fill="auto"/>
            <w:noWrap/>
            <w:vAlign w:val="center"/>
          </w:tcPr>
          <w:p w14:paraId="7CB3262A" w14:textId="77777777" w:rsidR="002907BC" w:rsidRPr="00425B54" w:rsidRDefault="00873AD9"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 xml:space="preserve">Shasta College: </w:t>
            </w:r>
            <w:r w:rsidR="00370191" w:rsidRPr="00425B54">
              <w:rPr>
                <w:rFonts w:ascii="Arial" w:hAnsi="Arial" w:cs="Arial"/>
                <w:color w:val="auto"/>
                <w:sz w:val="20"/>
                <w:szCs w:val="20"/>
              </w:rPr>
              <w:t>STEP-UP</w:t>
            </w:r>
          </w:p>
        </w:tc>
        <w:tc>
          <w:tcPr>
            <w:tcW w:w="1260" w:type="dxa"/>
            <w:shd w:val="clear" w:color="auto" w:fill="auto"/>
            <w:noWrap/>
            <w:vAlign w:val="center"/>
          </w:tcPr>
          <w:p w14:paraId="7FCC0587" w14:textId="77777777" w:rsidR="002907BC" w:rsidRPr="00425B54" w:rsidRDefault="00DB08FB"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Community College</w:t>
            </w:r>
          </w:p>
        </w:tc>
        <w:tc>
          <w:tcPr>
            <w:tcW w:w="2529" w:type="dxa"/>
            <w:shd w:val="clear" w:color="auto" w:fill="auto"/>
            <w:noWrap/>
            <w:vAlign w:val="center"/>
          </w:tcPr>
          <w:p w14:paraId="50FCF804" w14:textId="77777777" w:rsidR="002907BC" w:rsidRPr="00425B54" w:rsidRDefault="00675A06" w:rsidP="00FB5382">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11555 Old Oregon Trail</w:t>
            </w:r>
            <w:r w:rsidR="00FB5382" w:rsidRPr="00425B54">
              <w:rPr>
                <w:rFonts w:ascii="Arial" w:hAnsi="Arial" w:cs="Arial"/>
                <w:color w:val="auto"/>
                <w:sz w:val="20"/>
                <w:szCs w:val="20"/>
              </w:rPr>
              <w:t>,</w:t>
            </w:r>
            <w:r w:rsidRPr="00425B54">
              <w:rPr>
                <w:rFonts w:ascii="Arial" w:hAnsi="Arial" w:cs="Arial"/>
                <w:color w:val="auto"/>
                <w:sz w:val="20"/>
                <w:szCs w:val="20"/>
              </w:rPr>
              <w:t xml:space="preserve"> Redding, CA 96003</w:t>
            </w:r>
          </w:p>
        </w:tc>
        <w:tc>
          <w:tcPr>
            <w:tcW w:w="533" w:type="dxa"/>
            <w:shd w:val="clear" w:color="auto" w:fill="auto"/>
            <w:noWrap/>
            <w:vAlign w:val="center"/>
          </w:tcPr>
          <w:p w14:paraId="13C3818E" w14:textId="77777777" w:rsidR="002907BC" w:rsidRPr="00425B54" w:rsidRDefault="002A32C4"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
                  <w:enabled/>
                  <w:calcOnExit w:val="0"/>
                  <w:checkBox>
                    <w:sizeAuto/>
                    <w:default w:val="1"/>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4E4DDEBB" w14:textId="77777777" w:rsidR="002907BC" w:rsidRPr="00425B54" w:rsidRDefault="002A32C4"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
                  <w:enabled/>
                  <w:calcOnExit w:val="0"/>
                  <w:checkBox>
                    <w:sizeAuto/>
                    <w:default w:val="1"/>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1C6683FA"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23E1D1B5" w14:textId="77777777" w:rsidR="002907BC" w:rsidRPr="00425B54" w:rsidRDefault="00A763C4"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
                  <w:enabled/>
                  <w:calcOnExit w:val="0"/>
                  <w:checkBox>
                    <w:sizeAuto/>
                    <w:default w:val="1"/>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2936D5F6"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37BB039A"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1C85FE7E"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5B80EF8E"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2926" w:type="dxa"/>
            <w:shd w:val="clear" w:color="auto" w:fill="auto"/>
            <w:noWrap/>
            <w:vAlign w:val="center"/>
          </w:tcPr>
          <w:p w14:paraId="7C72F4DF" w14:textId="77777777" w:rsidR="002907BC" w:rsidRPr="00425B54" w:rsidRDefault="002907BC" w:rsidP="005B212D">
            <w:pPr>
              <w:spacing w:after="0" w:line="240" w:lineRule="auto"/>
              <w:rPr>
                <w:rFonts w:ascii="Arial" w:eastAsia="Times New Roman" w:hAnsi="Arial" w:cs="Arial"/>
                <w:color w:val="auto"/>
                <w:sz w:val="20"/>
                <w:szCs w:val="20"/>
              </w:rPr>
            </w:pPr>
          </w:p>
        </w:tc>
      </w:tr>
      <w:tr w:rsidR="002907BC" w:rsidRPr="00425B54" w14:paraId="4EE5FF23" w14:textId="77777777" w:rsidTr="00835E3E">
        <w:trPr>
          <w:trHeight w:hRule="exact" w:val="566"/>
        </w:trPr>
        <w:tc>
          <w:tcPr>
            <w:tcW w:w="3325" w:type="dxa"/>
            <w:shd w:val="clear" w:color="auto" w:fill="auto"/>
            <w:noWrap/>
            <w:vAlign w:val="center"/>
          </w:tcPr>
          <w:p w14:paraId="7E846ACC" w14:textId="77777777" w:rsidR="002907BC" w:rsidRPr="00425B54" w:rsidRDefault="00370191"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CalWorks</w:t>
            </w:r>
          </w:p>
        </w:tc>
        <w:tc>
          <w:tcPr>
            <w:tcW w:w="1260" w:type="dxa"/>
            <w:shd w:val="clear" w:color="auto" w:fill="auto"/>
            <w:noWrap/>
            <w:vAlign w:val="center"/>
          </w:tcPr>
          <w:p w14:paraId="39020AF2" w14:textId="77777777" w:rsidR="002907BC" w:rsidRPr="00425B54" w:rsidRDefault="00DB08FB"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Support Service</w:t>
            </w:r>
          </w:p>
        </w:tc>
        <w:tc>
          <w:tcPr>
            <w:tcW w:w="2529" w:type="dxa"/>
            <w:shd w:val="clear" w:color="auto" w:fill="auto"/>
            <w:noWrap/>
            <w:vAlign w:val="center"/>
          </w:tcPr>
          <w:p w14:paraId="1E6AC30D" w14:textId="77777777" w:rsidR="002907BC" w:rsidRPr="00425B54" w:rsidRDefault="00FB5382" w:rsidP="005B212D">
            <w:pPr>
              <w:spacing w:after="0" w:line="240" w:lineRule="auto"/>
              <w:rPr>
                <w:rFonts w:ascii="Arial" w:eastAsia="Times New Roman" w:hAnsi="Arial" w:cs="Arial"/>
                <w:color w:val="auto"/>
                <w:sz w:val="20"/>
                <w:szCs w:val="20"/>
              </w:rPr>
            </w:pPr>
            <w:r w:rsidRPr="00425B54">
              <w:rPr>
                <w:rFonts w:ascii="Arial" w:hAnsi="Arial" w:cs="Arial"/>
                <w:color w:val="auto"/>
                <w:sz w:val="20"/>
                <w:szCs w:val="20"/>
              </w:rPr>
              <w:t xml:space="preserve">1400 California Street, </w:t>
            </w:r>
            <w:r w:rsidR="00F47B0C" w:rsidRPr="00425B54">
              <w:rPr>
                <w:rFonts w:ascii="Arial" w:hAnsi="Arial" w:cs="Arial"/>
                <w:color w:val="auto"/>
                <w:sz w:val="20"/>
                <w:szCs w:val="20"/>
              </w:rPr>
              <w:t>Redding, CA 96001</w:t>
            </w:r>
          </w:p>
        </w:tc>
        <w:tc>
          <w:tcPr>
            <w:tcW w:w="533" w:type="dxa"/>
            <w:shd w:val="clear" w:color="auto" w:fill="auto"/>
            <w:noWrap/>
            <w:vAlign w:val="center"/>
          </w:tcPr>
          <w:p w14:paraId="00C99B19"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514FCB99"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7D428B4A"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7CE691F6"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347A82C7" w14:textId="77777777" w:rsidR="002907BC" w:rsidRPr="00425B54" w:rsidRDefault="002A32C4"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
                  <w:enabled/>
                  <w:calcOnExit w:val="0"/>
                  <w:checkBox>
                    <w:sizeAuto/>
                    <w:default w:val="1"/>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5AF7E23C" w14:textId="77777777" w:rsidR="002907BC" w:rsidRPr="00425B54" w:rsidRDefault="002907BC"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72AEFEBF" w14:textId="77777777" w:rsidR="002907BC" w:rsidRPr="00425B54" w:rsidRDefault="002A32C4"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3E6FD541" w14:textId="77777777" w:rsidR="002907BC" w:rsidRPr="00425B54" w:rsidRDefault="00675A06"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
                  <w:enabled/>
                  <w:calcOnExit w:val="0"/>
                  <w:checkBox>
                    <w:sizeAuto/>
                    <w:default w:val="1"/>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2926" w:type="dxa"/>
            <w:shd w:val="clear" w:color="auto" w:fill="auto"/>
            <w:noWrap/>
            <w:vAlign w:val="center"/>
          </w:tcPr>
          <w:p w14:paraId="6354FFCB" w14:textId="77777777" w:rsidR="002907BC" w:rsidRPr="00425B54" w:rsidRDefault="002907BC" w:rsidP="005B212D">
            <w:pPr>
              <w:rPr>
                <w:rFonts w:ascii="Arial" w:eastAsia="Times New Roman" w:hAnsi="Arial" w:cs="Arial"/>
                <w:color w:val="auto"/>
                <w:sz w:val="20"/>
                <w:szCs w:val="20"/>
              </w:rPr>
            </w:pPr>
          </w:p>
        </w:tc>
      </w:tr>
      <w:tr w:rsidR="005B212D" w:rsidRPr="00425B54" w14:paraId="7DEE8D31" w14:textId="77777777" w:rsidTr="00835E3E">
        <w:trPr>
          <w:trHeight w:hRule="exact" w:val="582"/>
        </w:trPr>
        <w:tc>
          <w:tcPr>
            <w:tcW w:w="3325" w:type="dxa"/>
            <w:shd w:val="clear" w:color="auto" w:fill="auto"/>
            <w:noWrap/>
            <w:vAlign w:val="center"/>
          </w:tcPr>
          <w:p w14:paraId="6879CD3C" w14:textId="77777777" w:rsidR="005B212D" w:rsidRPr="00425B54" w:rsidRDefault="00370191" w:rsidP="005B212D">
            <w:pPr>
              <w:spacing w:after="0" w:line="240" w:lineRule="auto"/>
              <w:rPr>
                <w:rFonts w:ascii="Arial" w:hAnsi="Arial" w:cs="Arial"/>
                <w:color w:val="auto"/>
                <w:sz w:val="20"/>
                <w:szCs w:val="20"/>
              </w:rPr>
            </w:pPr>
            <w:r w:rsidRPr="00425B54">
              <w:rPr>
                <w:rFonts w:ascii="Arial" w:hAnsi="Arial" w:cs="Arial"/>
                <w:color w:val="auto"/>
                <w:sz w:val="20"/>
                <w:szCs w:val="20"/>
              </w:rPr>
              <w:t>Tehama County</w:t>
            </w:r>
            <w:r w:rsidR="00873AD9" w:rsidRPr="00425B54">
              <w:rPr>
                <w:rFonts w:ascii="Arial" w:hAnsi="Arial" w:cs="Arial"/>
                <w:color w:val="auto"/>
                <w:sz w:val="20"/>
                <w:szCs w:val="20"/>
              </w:rPr>
              <w:t xml:space="preserve"> Department</w:t>
            </w:r>
            <w:r w:rsidRPr="00425B54">
              <w:rPr>
                <w:rFonts w:ascii="Arial" w:hAnsi="Arial" w:cs="Arial"/>
                <w:color w:val="auto"/>
                <w:sz w:val="20"/>
                <w:szCs w:val="20"/>
              </w:rPr>
              <w:t xml:space="preserve"> of Social Services</w:t>
            </w:r>
          </w:p>
        </w:tc>
        <w:tc>
          <w:tcPr>
            <w:tcW w:w="1260" w:type="dxa"/>
            <w:shd w:val="clear" w:color="auto" w:fill="auto"/>
            <w:noWrap/>
            <w:vAlign w:val="center"/>
          </w:tcPr>
          <w:p w14:paraId="23C369BD" w14:textId="77777777" w:rsidR="005B212D" w:rsidRPr="00425B54" w:rsidRDefault="00DB08FB" w:rsidP="005B212D">
            <w:pPr>
              <w:spacing w:after="0" w:line="240" w:lineRule="auto"/>
              <w:rPr>
                <w:rFonts w:ascii="Arial" w:hAnsi="Arial" w:cs="Arial"/>
                <w:color w:val="auto"/>
                <w:sz w:val="20"/>
                <w:szCs w:val="20"/>
              </w:rPr>
            </w:pPr>
            <w:r w:rsidRPr="00425B54">
              <w:rPr>
                <w:rFonts w:ascii="Arial" w:hAnsi="Arial" w:cs="Arial"/>
                <w:color w:val="auto"/>
                <w:sz w:val="20"/>
                <w:szCs w:val="20"/>
              </w:rPr>
              <w:t>Support Service</w:t>
            </w:r>
          </w:p>
        </w:tc>
        <w:tc>
          <w:tcPr>
            <w:tcW w:w="2529" w:type="dxa"/>
            <w:shd w:val="clear" w:color="auto" w:fill="auto"/>
            <w:noWrap/>
            <w:vAlign w:val="center"/>
          </w:tcPr>
          <w:p w14:paraId="1ABC4391" w14:textId="77777777" w:rsidR="005B212D" w:rsidRPr="00425B54" w:rsidRDefault="00FB5382" w:rsidP="005B212D">
            <w:pPr>
              <w:spacing w:after="0" w:line="240" w:lineRule="auto"/>
              <w:rPr>
                <w:rFonts w:ascii="Arial" w:hAnsi="Arial" w:cs="Arial"/>
                <w:color w:val="auto"/>
                <w:sz w:val="20"/>
                <w:szCs w:val="20"/>
              </w:rPr>
            </w:pPr>
            <w:r w:rsidRPr="00425B54">
              <w:rPr>
                <w:rFonts w:ascii="Arial" w:hAnsi="Arial" w:cs="Arial"/>
                <w:color w:val="auto"/>
                <w:sz w:val="20"/>
                <w:szCs w:val="20"/>
              </w:rPr>
              <w:t xml:space="preserve">310 South Main Street, </w:t>
            </w:r>
            <w:r w:rsidR="00F47B0C" w:rsidRPr="00425B54">
              <w:rPr>
                <w:rFonts w:ascii="Arial" w:hAnsi="Arial" w:cs="Arial"/>
                <w:color w:val="auto"/>
                <w:sz w:val="20"/>
                <w:szCs w:val="20"/>
              </w:rPr>
              <w:t xml:space="preserve"> Red Bluff, CA 96080</w:t>
            </w:r>
          </w:p>
        </w:tc>
        <w:tc>
          <w:tcPr>
            <w:tcW w:w="533" w:type="dxa"/>
            <w:shd w:val="clear" w:color="auto" w:fill="auto"/>
            <w:noWrap/>
            <w:vAlign w:val="center"/>
          </w:tcPr>
          <w:p w14:paraId="4378C53A" w14:textId="77777777" w:rsidR="005B212D" w:rsidRPr="00425B54" w:rsidRDefault="005B212D"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0B331AB7" w14:textId="77777777" w:rsidR="005B212D" w:rsidRPr="00425B54" w:rsidRDefault="005B212D"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42948D63" w14:textId="77777777" w:rsidR="005B212D" w:rsidRPr="00425B54" w:rsidRDefault="005B212D"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5800DD90" w14:textId="77777777" w:rsidR="005B212D" w:rsidRPr="00425B54" w:rsidRDefault="005B212D"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3440CBE8" w14:textId="77777777" w:rsidR="005B212D" w:rsidRPr="00425B54" w:rsidRDefault="002A32C4"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
                  <w:enabled/>
                  <w:calcOnExit w:val="0"/>
                  <w:checkBox>
                    <w:sizeAuto/>
                    <w:default w:val="1"/>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34DB6104" w14:textId="77777777" w:rsidR="005B212D" w:rsidRPr="00425B54" w:rsidRDefault="002A32C4"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
                  <w:enabled/>
                  <w:calcOnExit w:val="0"/>
                  <w:checkBox>
                    <w:sizeAuto/>
                    <w:default w:val="1"/>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5F25B935" w14:textId="77777777" w:rsidR="005B212D" w:rsidRPr="00425B54" w:rsidRDefault="002A32C4"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453F0F87" w14:textId="77777777" w:rsidR="005B212D" w:rsidRPr="00425B54" w:rsidRDefault="00675A06"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
                  <w:enabled/>
                  <w:calcOnExit w:val="0"/>
                  <w:checkBox>
                    <w:sizeAuto/>
                    <w:default w:val="1"/>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2926" w:type="dxa"/>
            <w:shd w:val="clear" w:color="auto" w:fill="auto"/>
            <w:noWrap/>
            <w:vAlign w:val="center"/>
          </w:tcPr>
          <w:p w14:paraId="1F438FC0" w14:textId="77777777" w:rsidR="005B212D" w:rsidRPr="00425B54" w:rsidRDefault="005B212D" w:rsidP="005B212D">
            <w:pPr>
              <w:rPr>
                <w:rFonts w:ascii="Arial" w:hAnsi="Arial" w:cs="Arial"/>
                <w:color w:val="auto"/>
                <w:sz w:val="20"/>
              </w:rPr>
            </w:pPr>
          </w:p>
        </w:tc>
      </w:tr>
      <w:tr w:rsidR="005B212D" w:rsidRPr="00425B54" w14:paraId="242C7DE9" w14:textId="77777777" w:rsidTr="00B1186E">
        <w:trPr>
          <w:trHeight w:hRule="exact" w:val="791"/>
        </w:trPr>
        <w:tc>
          <w:tcPr>
            <w:tcW w:w="3325" w:type="dxa"/>
            <w:shd w:val="clear" w:color="auto" w:fill="auto"/>
            <w:noWrap/>
            <w:vAlign w:val="center"/>
          </w:tcPr>
          <w:p w14:paraId="43AB85D7" w14:textId="77777777" w:rsidR="005B212D" w:rsidRPr="00425B54" w:rsidRDefault="00370191" w:rsidP="005B212D">
            <w:pPr>
              <w:spacing w:after="0" w:line="240" w:lineRule="auto"/>
              <w:rPr>
                <w:rFonts w:ascii="Arial" w:hAnsi="Arial" w:cs="Arial"/>
                <w:color w:val="auto"/>
                <w:sz w:val="20"/>
                <w:szCs w:val="20"/>
              </w:rPr>
            </w:pPr>
            <w:r w:rsidRPr="00425B54">
              <w:rPr>
                <w:rFonts w:ascii="Arial" w:hAnsi="Arial" w:cs="Arial"/>
                <w:color w:val="auto"/>
                <w:sz w:val="20"/>
                <w:szCs w:val="20"/>
              </w:rPr>
              <w:t>United Way: Prosperity Initiative</w:t>
            </w:r>
          </w:p>
        </w:tc>
        <w:tc>
          <w:tcPr>
            <w:tcW w:w="1260" w:type="dxa"/>
            <w:shd w:val="clear" w:color="auto" w:fill="auto"/>
            <w:noWrap/>
            <w:vAlign w:val="center"/>
          </w:tcPr>
          <w:p w14:paraId="263A5875" w14:textId="77777777" w:rsidR="005B212D" w:rsidRPr="00425B54" w:rsidRDefault="00DB08FB" w:rsidP="005B212D">
            <w:pPr>
              <w:spacing w:after="0" w:line="240" w:lineRule="auto"/>
              <w:rPr>
                <w:rFonts w:ascii="Arial" w:hAnsi="Arial" w:cs="Arial"/>
                <w:color w:val="auto"/>
                <w:sz w:val="20"/>
                <w:szCs w:val="20"/>
              </w:rPr>
            </w:pPr>
            <w:r w:rsidRPr="00425B54">
              <w:rPr>
                <w:rFonts w:ascii="Arial" w:hAnsi="Arial" w:cs="Arial"/>
                <w:color w:val="auto"/>
                <w:sz w:val="20"/>
                <w:szCs w:val="20"/>
              </w:rPr>
              <w:t>Support Service</w:t>
            </w:r>
          </w:p>
        </w:tc>
        <w:tc>
          <w:tcPr>
            <w:tcW w:w="2529" w:type="dxa"/>
            <w:shd w:val="clear" w:color="auto" w:fill="auto"/>
            <w:noWrap/>
            <w:vAlign w:val="center"/>
          </w:tcPr>
          <w:p w14:paraId="276041B1" w14:textId="77777777" w:rsidR="005B212D" w:rsidRPr="00425B54" w:rsidRDefault="00FB5382" w:rsidP="005B212D">
            <w:pPr>
              <w:spacing w:after="0" w:line="240" w:lineRule="auto"/>
              <w:rPr>
                <w:rFonts w:ascii="Arial" w:hAnsi="Arial" w:cs="Arial"/>
                <w:color w:val="auto"/>
                <w:sz w:val="20"/>
                <w:szCs w:val="20"/>
              </w:rPr>
            </w:pPr>
            <w:r w:rsidRPr="00425B54">
              <w:rPr>
                <w:rFonts w:ascii="Arial" w:hAnsi="Arial" w:cs="Arial"/>
                <w:color w:val="auto"/>
                <w:sz w:val="20"/>
                <w:szCs w:val="20"/>
              </w:rPr>
              <w:t>2280 Benton Drive,</w:t>
            </w:r>
            <w:r w:rsidR="00675A06" w:rsidRPr="00425B54">
              <w:rPr>
                <w:rFonts w:ascii="Arial" w:hAnsi="Arial" w:cs="Arial"/>
                <w:color w:val="auto"/>
                <w:sz w:val="20"/>
                <w:szCs w:val="20"/>
              </w:rPr>
              <w:t xml:space="preserve"> Building B  Redding, CA 96003</w:t>
            </w:r>
          </w:p>
        </w:tc>
        <w:tc>
          <w:tcPr>
            <w:tcW w:w="533" w:type="dxa"/>
            <w:shd w:val="clear" w:color="auto" w:fill="auto"/>
            <w:noWrap/>
            <w:vAlign w:val="center"/>
          </w:tcPr>
          <w:p w14:paraId="32C4FE31" w14:textId="77777777" w:rsidR="005B212D" w:rsidRPr="00425B54" w:rsidRDefault="005B212D"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4A585DF0" w14:textId="77777777" w:rsidR="005B212D" w:rsidRPr="00425B54" w:rsidRDefault="005B212D"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3B18AC9C" w14:textId="77777777" w:rsidR="005B212D" w:rsidRPr="00425B54" w:rsidRDefault="005B212D"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3CA2B024" w14:textId="77777777" w:rsidR="005B212D" w:rsidRPr="00425B54" w:rsidRDefault="005B212D"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484C3C41" w14:textId="77777777" w:rsidR="005B212D" w:rsidRPr="00425B54" w:rsidRDefault="005B212D"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2FB06806" w14:textId="77777777" w:rsidR="005B212D" w:rsidRPr="00425B54" w:rsidRDefault="00675A06"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
                  <w:enabled/>
                  <w:calcOnExit w:val="0"/>
                  <w:checkBox>
                    <w:sizeAuto/>
                    <w:default w:val="1"/>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1D9382ED" w14:textId="77777777" w:rsidR="005B212D" w:rsidRPr="00425B54" w:rsidRDefault="002A32C4"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3F128248" w14:textId="77777777" w:rsidR="005B212D" w:rsidRPr="00425B54" w:rsidRDefault="00675A06"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
                  <w:enabled/>
                  <w:calcOnExit w:val="0"/>
                  <w:checkBox>
                    <w:sizeAuto/>
                    <w:default w:val="1"/>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2926" w:type="dxa"/>
            <w:shd w:val="clear" w:color="auto" w:fill="auto"/>
            <w:noWrap/>
            <w:vAlign w:val="center"/>
          </w:tcPr>
          <w:p w14:paraId="441CE93C" w14:textId="77777777" w:rsidR="005B212D" w:rsidRPr="00425B54" w:rsidRDefault="005B212D" w:rsidP="005B212D">
            <w:pPr>
              <w:rPr>
                <w:rFonts w:ascii="Arial" w:hAnsi="Arial" w:cs="Arial"/>
                <w:color w:val="auto"/>
                <w:sz w:val="20"/>
              </w:rPr>
            </w:pPr>
          </w:p>
        </w:tc>
      </w:tr>
      <w:tr w:rsidR="005B212D" w:rsidRPr="00425B54" w14:paraId="3DCB767E" w14:textId="77777777" w:rsidTr="00835E3E">
        <w:trPr>
          <w:trHeight w:hRule="exact" w:val="575"/>
        </w:trPr>
        <w:tc>
          <w:tcPr>
            <w:tcW w:w="3325" w:type="dxa"/>
            <w:shd w:val="clear" w:color="auto" w:fill="auto"/>
            <w:noWrap/>
            <w:vAlign w:val="center"/>
          </w:tcPr>
          <w:p w14:paraId="59E728B0" w14:textId="77777777" w:rsidR="005B212D" w:rsidRPr="00425B54" w:rsidRDefault="00873AD9" w:rsidP="005B212D">
            <w:pPr>
              <w:spacing w:after="0" w:line="240" w:lineRule="auto"/>
              <w:rPr>
                <w:rFonts w:ascii="Arial" w:hAnsi="Arial" w:cs="Arial"/>
                <w:color w:val="auto"/>
                <w:sz w:val="20"/>
                <w:szCs w:val="20"/>
              </w:rPr>
            </w:pPr>
            <w:r w:rsidRPr="00425B54">
              <w:rPr>
                <w:rFonts w:ascii="Arial" w:hAnsi="Arial" w:cs="Arial"/>
                <w:color w:val="auto"/>
                <w:sz w:val="20"/>
                <w:szCs w:val="20"/>
              </w:rPr>
              <w:t>Shasta College: PACE</w:t>
            </w:r>
          </w:p>
        </w:tc>
        <w:tc>
          <w:tcPr>
            <w:tcW w:w="1260" w:type="dxa"/>
            <w:shd w:val="clear" w:color="auto" w:fill="auto"/>
            <w:noWrap/>
            <w:vAlign w:val="center"/>
          </w:tcPr>
          <w:p w14:paraId="1410C800" w14:textId="77777777" w:rsidR="005B212D" w:rsidRPr="00425B54" w:rsidRDefault="00DB08FB" w:rsidP="005B212D">
            <w:pPr>
              <w:spacing w:after="0" w:line="240" w:lineRule="auto"/>
              <w:rPr>
                <w:rFonts w:ascii="Arial" w:hAnsi="Arial" w:cs="Arial"/>
                <w:color w:val="auto"/>
                <w:sz w:val="20"/>
                <w:szCs w:val="20"/>
              </w:rPr>
            </w:pPr>
            <w:r w:rsidRPr="00425B54">
              <w:rPr>
                <w:rFonts w:ascii="Arial" w:hAnsi="Arial" w:cs="Arial"/>
                <w:color w:val="auto"/>
                <w:sz w:val="20"/>
                <w:szCs w:val="20"/>
              </w:rPr>
              <w:t>Community College</w:t>
            </w:r>
          </w:p>
        </w:tc>
        <w:tc>
          <w:tcPr>
            <w:tcW w:w="2529" w:type="dxa"/>
            <w:shd w:val="clear" w:color="auto" w:fill="auto"/>
            <w:noWrap/>
            <w:vAlign w:val="center"/>
          </w:tcPr>
          <w:p w14:paraId="62D5563B" w14:textId="77777777" w:rsidR="005B212D" w:rsidRPr="00425B54" w:rsidRDefault="00CB029F" w:rsidP="005B212D">
            <w:pPr>
              <w:spacing w:after="0" w:line="240" w:lineRule="auto"/>
              <w:rPr>
                <w:rFonts w:ascii="Arial" w:hAnsi="Arial" w:cs="Arial"/>
                <w:color w:val="auto"/>
                <w:sz w:val="20"/>
                <w:szCs w:val="20"/>
              </w:rPr>
            </w:pPr>
            <w:r w:rsidRPr="00425B54">
              <w:rPr>
                <w:rFonts w:ascii="Arial" w:hAnsi="Arial" w:cs="Arial"/>
                <w:color w:val="auto"/>
                <w:sz w:val="20"/>
                <w:szCs w:val="20"/>
              </w:rPr>
              <w:t>11555 Old Oregon Trail,</w:t>
            </w:r>
            <w:r w:rsidR="00A763C4" w:rsidRPr="00425B54">
              <w:rPr>
                <w:rFonts w:ascii="Arial" w:hAnsi="Arial" w:cs="Arial"/>
                <w:color w:val="auto"/>
                <w:sz w:val="20"/>
                <w:szCs w:val="20"/>
              </w:rPr>
              <w:t xml:space="preserve"> Redding, CA 96003</w:t>
            </w:r>
          </w:p>
        </w:tc>
        <w:tc>
          <w:tcPr>
            <w:tcW w:w="533" w:type="dxa"/>
            <w:shd w:val="clear" w:color="auto" w:fill="auto"/>
            <w:noWrap/>
            <w:vAlign w:val="center"/>
          </w:tcPr>
          <w:p w14:paraId="2D59F20C" w14:textId="77777777" w:rsidR="005B212D" w:rsidRPr="00425B54" w:rsidRDefault="005B212D"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6EA77D50" w14:textId="77777777" w:rsidR="005B212D" w:rsidRPr="00425B54" w:rsidRDefault="005B212D"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2A7F66CA" w14:textId="77777777" w:rsidR="005B212D" w:rsidRPr="00425B54" w:rsidRDefault="005B212D"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74972F9E" w14:textId="77777777" w:rsidR="005B212D" w:rsidRPr="00425B54" w:rsidRDefault="002A32C4"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
                  <w:enabled/>
                  <w:calcOnExit w:val="0"/>
                  <w:checkBox>
                    <w:sizeAuto/>
                    <w:default w:val="1"/>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670AB13D" w14:textId="77777777" w:rsidR="005B212D" w:rsidRPr="00425B54" w:rsidRDefault="002A32C4"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
                  <w:enabled/>
                  <w:calcOnExit w:val="0"/>
                  <w:checkBox>
                    <w:sizeAuto/>
                    <w:default w:val="1"/>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203E6048" w14:textId="77777777" w:rsidR="005B212D" w:rsidRPr="00425B54" w:rsidRDefault="005B212D"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14006BF2" w14:textId="77777777" w:rsidR="005B212D" w:rsidRPr="00425B54" w:rsidRDefault="005B212D"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6F39E8D2" w14:textId="77777777" w:rsidR="005B212D" w:rsidRPr="00425B54" w:rsidRDefault="005B212D"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2926" w:type="dxa"/>
            <w:shd w:val="clear" w:color="auto" w:fill="auto"/>
            <w:noWrap/>
            <w:vAlign w:val="center"/>
          </w:tcPr>
          <w:p w14:paraId="1BA5AC30" w14:textId="77777777" w:rsidR="005B212D" w:rsidRPr="00425B54" w:rsidRDefault="005B212D" w:rsidP="005B212D">
            <w:pPr>
              <w:rPr>
                <w:rFonts w:ascii="Arial" w:hAnsi="Arial" w:cs="Arial"/>
                <w:color w:val="auto"/>
                <w:sz w:val="20"/>
              </w:rPr>
            </w:pPr>
          </w:p>
        </w:tc>
      </w:tr>
      <w:tr w:rsidR="005B212D" w:rsidRPr="00425B54" w14:paraId="1EAFEC1F" w14:textId="77777777" w:rsidTr="00835E3E">
        <w:trPr>
          <w:trHeight w:hRule="exact" w:val="611"/>
        </w:trPr>
        <w:tc>
          <w:tcPr>
            <w:tcW w:w="3325" w:type="dxa"/>
            <w:shd w:val="clear" w:color="auto" w:fill="auto"/>
            <w:noWrap/>
            <w:vAlign w:val="center"/>
          </w:tcPr>
          <w:p w14:paraId="418D9D6F" w14:textId="77777777" w:rsidR="005B212D" w:rsidRPr="00425B54" w:rsidRDefault="00873AD9" w:rsidP="005B212D">
            <w:pPr>
              <w:spacing w:after="0" w:line="240" w:lineRule="auto"/>
              <w:rPr>
                <w:rFonts w:ascii="Arial" w:hAnsi="Arial" w:cs="Arial"/>
                <w:color w:val="auto"/>
                <w:sz w:val="20"/>
                <w:szCs w:val="20"/>
              </w:rPr>
            </w:pPr>
            <w:r w:rsidRPr="00425B54">
              <w:rPr>
                <w:rFonts w:ascii="Arial" w:hAnsi="Arial" w:cs="Arial"/>
                <w:color w:val="auto"/>
                <w:sz w:val="20"/>
                <w:szCs w:val="20"/>
              </w:rPr>
              <w:t>Shasta College: SCI*Fi</w:t>
            </w:r>
          </w:p>
        </w:tc>
        <w:tc>
          <w:tcPr>
            <w:tcW w:w="1260" w:type="dxa"/>
            <w:shd w:val="clear" w:color="auto" w:fill="auto"/>
            <w:noWrap/>
            <w:vAlign w:val="center"/>
          </w:tcPr>
          <w:p w14:paraId="70DD871C" w14:textId="77777777" w:rsidR="005B212D" w:rsidRPr="00425B54" w:rsidRDefault="00DB08FB" w:rsidP="005B212D">
            <w:pPr>
              <w:spacing w:after="0" w:line="240" w:lineRule="auto"/>
              <w:rPr>
                <w:rFonts w:ascii="Arial" w:hAnsi="Arial" w:cs="Arial"/>
                <w:color w:val="auto"/>
                <w:sz w:val="20"/>
                <w:szCs w:val="20"/>
              </w:rPr>
            </w:pPr>
            <w:r w:rsidRPr="00425B54">
              <w:rPr>
                <w:rFonts w:ascii="Arial" w:hAnsi="Arial" w:cs="Arial"/>
                <w:color w:val="auto"/>
                <w:sz w:val="20"/>
                <w:szCs w:val="20"/>
              </w:rPr>
              <w:t>Community College</w:t>
            </w:r>
          </w:p>
        </w:tc>
        <w:tc>
          <w:tcPr>
            <w:tcW w:w="2529" w:type="dxa"/>
            <w:shd w:val="clear" w:color="auto" w:fill="auto"/>
            <w:noWrap/>
            <w:vAlign w:val="center"/>
          </w:tcPr>
          <w:p w14:paraId="7D952A90" w14:textId="77777777" w:rsidR="005B212D" w:rsidRPr="00425B54" w:rsidRDefault="00CB029F" w:rsidP="005B212D">
            <w:pPr>
              <w:spacing w:after="0" w:line="240" w:lineRule="auto"/>
              <w:rPr>
                <w:rFonts w:ascii="Arial" w:hAnsi="Arial" w:cs="Arial"/>
                <w:color w:val="auto"/>
                <w:sz w:val="20"/>
                <w:szCs w:val="20"/>
              </w:rPr>
            </w:pPr>
            <w:r w:rsidRPr="00425B54">
              <w:rPr>
                <w:rFonts w:ascii="Arial" w:hAnsi="Arial" w:cs="Arial"/>
                <w:color w:val="auto"/>
                <w:sz w:val="20"/>
                <w:szCs w:val="20"/>
              </w:rPr>
              <w:t>11555 Old Oregon Trail,</w:t>
            </w:r>
            <w:r w:rsidR="00675A06" w:rsidRPr="00425B54">
              <w:rPr>
                <w:rFonts w:ascii="Arial" w:hAnsi="Arial" w:cs="Arial"/>
                <w:color w:val="auto"/>
                <w:sz w:val="20"/>
                <w:szCs w:val="20"/>
              </w:rPr>
              <w:t xml:space="preserve"> Redding, CA 96003</w:t>
            </w:r>
          </w:p>
        </w:tc>
        <w:tc>
          <w:tcPr>
            <w:tcW w:w="533" w:type="dxa"/>
            <w:shd w:val="clear" w:color="auto" w:fill="auto"/>
            <w:noWrap/>
            <w:vAlign w:val="center"/>
          </w:tcPr>
          <w:p w14:paraId="5E8EDE02" w14:textId="77777777" w:rsidR="005B212D" w:rsidRPr="00425B54" w:rsidRDefault="005B212D"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29E7CAC5" w14:textId="77777777" w:rsidR="005B212D" w:rsidRPr="00425B54" w:rsidRDefault="005B212D"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3C5AAB74" w14:textId="77777777" w:rsidR="005B212D" w:rsidRPr="00425B54" w:rsidRDefault="005B212D"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7D704A58" w14:textId="77777777" w:rsidR="005B212D" w:rsidRPr="00425B54" w:rsidRDefault="002A32C4"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
                  <w:enabled/>
                  <w:calcOnExit w:val="0"/>
                  <w:checkBox>
                    <w:sizeAuto/>
                    <w:default w:val="1"/>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57E0FD91" w14:textId="77777777" w:rsidR="005B212D" w:rsidRPr="00425B54" w:rsidRDefault="002A32C4"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
                  <w:enabled/>
                  <w:calcOnExit w:val="0"/>
                  <w:checkBox>
                    <w:sizeAuto/>
                    <w:default w:val="1"/>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6D6C7738" w14:textId="77777777" w:rsidR="005B212D" w:rsidRPr="00425B54" w:rsidRDefault="005B212D"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75268D7C" w14:textId="77777777" w:rsidR="005B212D" w:rsidRPr="00425B54" w:rsidRDefault="005B212D"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630ECED9" w14:textId="77777777" w:rsidR="005B212D" w:rsidRPr="00425B54" w:rsidRDefault="005B212D"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2926" w:type="dxa"/>
            <w:shd w:val="clear" w:color="auto" w:fill="auto"/>
            <w:noWrap/>
            <w:vAlign w:val="center"/>
          </w:tcPr>
          <w:p w14:paraId="4A223DF6" w14:textId="77777777" w:rsidR="005B212D" w:rsidRPr="00425B54" w:rsidRDefault="005B212D" w:rsidP="005B212D">
            <w:pPr>
              <w:rPr>
                <w:rFonts w:ascii="Arial" w:hAnsi="Arial" w:cs="Arial"/>
                <w:color w:val="auto"/>
                <w:sz w:val="20"/>
              </w:rPr>
            </w:pPr>
          </w:p>
        </w:tc>
      </w:tr>
      <w:tr w:rsidR="005B212D" w:rsidRPr="00425B54" w14:paraId="1B5B7791" w14:textId="77777777" w:rsidTr="00850BD9">
        <w:trPr>
          <w:trHeight w:hRule="exact" w:val="770"/>
        </w:trPr>
        <w:tc>
          <w:tcPr>
            <w:tcW w:w="3325" w:type="dxa"/>
            <w:shd w:val="clear" w:color="auto" w:fill="auto"/>
            <w:noWrap/>
            <w:vAlign w:val="center"/>
          </w:tcPr>
          <w:p w14:paraId="5E022E5D" w14:textId="77777777" w:rsidR="005B212D" w:rsidRPr="00425B54" w:rsidRDefault="00873AD9" w:rsidP="005B212D">
            <w:pPr>
              <w:spacing w:after="0" w:line="240" w:lineRule="auto"/>
              <w:rPr>
                <w:rFonts w:ascii="Arial" w:hAnsi="Arial" w:cs="Arial"/>
                <w:color w:val="auto"/>
                <w:sz w:val="20"/>
                <w:szCs w:val="20"/>
              </w:rPr>
            </w:pPr>
            <w:r w:rsidRPr="00425B54">
              <w:rPr>
                <w:rFonts w:ascii="Arial" w:hAnsi="Arial" w:cs="Arial"/>
                <w:color w:val="auto"/>
                <w:sz w:val="20"/>
                <w:szCs w:val="20"/>
              </w:rPr>
              <w:t>Shasta County Department of Social Services</w:t>
            </w:r>
          </w:p>
        </w:tc>
        <w:tc>
          <w:tcPr>
            <w:tcW w:w="1260" w:type="dxa"/>
            <w:shd w:val="clear" w:color="auto" w:fill="auto"/>
            <w:noWrap/>
            <w:vAlign w:val="center"/>
          </w:tcPr>
          <w:p w14:paraId="14B97C1B" w14:textId="77777777" w:rsidR="005B212D" w:rsidRPr="00425B54" w:rsidRDefault="00DB08FB" w:rsidP="005B212D">
            <w:pPr>
              <w:spacing w:after="0" w:line="240" w:lineRule="auto"/>
              <w:rPr>
                <w:rFonts w:ascii="Arial" w:hAnsi="Arial" w:cs="Arial"/>
                <w:color w:val="auto"/>
                <w:sz w:val="20"/>
                <w:szCs w:val="20"/>
              </w:rPr>
            </w:pPr>
            <w:r w:rsidRPr="00425B54">
              <w:rPr>
                <w:rFonts w:ascii="Arial" w:hAnsi="Arial" w:cs="Arial"/>
                <w:color w:val="auto"/>
                <w:sz w:val="20"/>
                <w:szCs w:val="20"/>
              </w:rPr>
              <w:t>Support Service</w:t>
            </w:r>
          </w:p>
        </w:tc>
        <w:tc>
          <w:tcPr>
            <w:tcW w:w="2529" w:type="dxa"/>
            <w:shd w:val="clear" w:color="auto" w:fill="auto"/>
            <w:noWrap/>
            <w:vAlign w:val="center"/>
          </w:tcPr>
          <w:p w14:paraId="2ADAD4E0" w14:textId="77777777" w:rsidR="005B212D" w:rsidRPr="00425B54" w:rsidRDefault="002A32C4" w:rsidP="005B212D">
            <w:pPr>
              <w:spacing w:after="0" w:line="240" w:lineRule="auto"/>
              <w:rPr>
                <w:rFonts w:ascii="Arial" w:hAnsi="Arial" w:cs="Arial"/>
                <w:color w:val="auto"/>
                <w:sz w:val="20"/>
                <w:szCs w:val="20"/>
              </w:rPr>
            </w:pPr>
            <w:r w:rsidRPr="00425B54">
              <w:rPr>
                <w:rFonts w:ascii="Arial" w:hAnsi="Arial" w:cs="Arial"/>
                <w:color w:val="auto"/>
                <w:sz w:val="20"/>
                <w:szCs w:val="20"/>
              </w:rPr>
              <w:t>2615 Breslauer Way</w:t>
            </w:r>
            <w:r w:rsidR="00850BD9" w:rsidRPr="00425B54">
              <w:rPr>
                <w:rFonts w:ascii="Arial" w:hAnsi="Arial" w:cs="Arial"/>
                <w:color w:val="auto"/>
                <w:sz w:val="20"/>
                <w:szCs w:val="20"/>
              </w:rPr>
              <w:t>,</w:t>
            </w:r>
            <w:r w:rsidRPr="00425B54">
              <w:rPr>
                <w:rFonts w:ascii="Arial" w:hAnsi="Arial" w:cs="Arial"/>
                <w:color w:val="auto"/>
                <w:sz w:val="20"/>
                <w:szCs w:val="20"/>
              </w:rPr>
              <w:t xml:space="preserve"> Building 5</w:t>
            </w:r>
            <w:r w:rsidR="00850BD9" w:rsidRPr="00425B54">
              <w:rPr>
                <w:rFonts w:ascii="Arial" w:hAnsi="Arial" w:cs="Arial"/>
                <w:color w:val="auto"/>
                <w:sz w:val="20"/>
                <w:szCs w:val="20"/>
              </w:rPr>
              <w:t>,</w:t>
            </w:r>
            <w:r w:rsidRPr="00425B54">
              <w:rPr>
                <w:rFonts w:ascii="Arial" w:hAnsi="Arial" w:cs="Arial"/>
                <w:color w:val="auto"/>
                <w:sz w:val="20"/>
                <w:szCs w:val="20"/>
              </w:rPr>
              <w:t xml:space="preserve"> Redding, CA </w:t>
            </w:r>
            <w:r w:rsidR="00850BD9" w:rsidRPr="00425B54">
              <w:rPr>
                <w:rFonts w:ascii="Arial" w:hAnsi="Arial" w:cs="Arial"/>
                <w:color w:val="auto"/>
                <w:sz w:val="20"/>
                <w:szCs w:val="20"/>
              </w:rPr>
              <w:t>96001</w:t>
            </w:r>
          </w:p>
        </w:tc>
        <w:tc>
          <w:tcPr>
            <w:tcW w:w="533" w:type="dxa"/>
            <w:shd w:val="clear" w:color="auto" w:fill="auto"/>
            <w:noWrap/>
            <w:vAlign w:val="center"/>
          </w:tcPr>
          <w:p w14:paraId="282570A4" w14:textId="77777777" w:rsidR="005B212D" w:rsidRPr="00425B54" w:rsidRDefault="005B212D"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3F5F0032" w14:textId="77777777" w:rsidR="005B212D" w:rsidRPr="00425B54" w:rsidRDefault="005B212D"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3A9755FB" w14:textId="77777777" w:rsidR="005B212D" w:rsidRPr="00425B54" w:rsidRDefault="005B212D"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5ACA5387" w14:textId="77777777" w:rsidR="005B212D" w:rsidRPr="00425B54" w:rsidRDefault="005B212D"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1EF3379D" w14:textId="77777777" w:rsidR="005B212D" w:rsidRPr="00425B54" w:rsidRDefault="005B212D"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73A94624" w14:textId="77777777" w:rsidR="005B212D" w:rsidRPr="00425B54" w:rsidRDefault="002A32C4"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
                  <w:enabled/>
                  <w:calcOnExit w:val="0"/>
                  <w:checkBox>
                    <w:sizeAuto/>
                    <w:default w:val="1"/>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3FF4D78D" w14:textId="77777777" w:rsidR="005B212D" w:rsidRPr="00425B54" w:rsidRDefault="002A32C4"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
                  <w:enabled/>
                  <w:calcOnExit w:val="0"/>
                  <w:checkBox>
                    <w:sizeAuto/>
                    <w:default w:val="1"/>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2EFE1B75" w14:textId="77777777" w:rsidR="005B212D" w:rsidRPr="00425B54" w:rsidRDefault="002A32C4"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
                  <w:enabled/>
                  <w:calcOnExit w:val="0"/>
                  <w:checkBox>
                    <w:sizeAuto/>
                    <w:default w:val="1"/>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2926" w:type="dxa"/>
            <w:shd w:val="clear" w:color="auto" w:fill="auto"/>
            <w:noWrap/>
            <w:vAlign w:val="center"/>
          </w:tcPr>
          <w:p w14:paraId="65702C2C" w14:textId="77777777" w:rsidR="005B212D" w:rsidRPr="00425B54" w:rsidRDefault="005B212D" w:rsidP="005B212D">
            <w:pPr>
              <w:rPr>
                <w:rFonts w:ascii="Arial" w:hAnsi="Arial" w:cs="Arial"/>
                <w:color w:val="auto"/>
                <w:sz w:val="20"/>
              </w:rPr>
            </w:pPr>
          </w:p>
        </w:tc>
      </w:tr>
      <w:tr w:rsidR="005B212D" w:rsidRPr="00425B54" w14:paraId="2FE4FC0F" w14:textId="77777777" w:rsidTr="00CB029F">
        <w:trPr>
          <w:trHeight w:hRule="exact" w:val="626"/>
        </w:trPr>
        <w:tc>
          <w:tcPr>
            <w:tcW w:w="3325" w:type="dxa"/>
            <w:shd w:val="clear" w:color="auto" w:fill="auto"/>
            <w:noWrap/>
            <w:vAlign w:val="center"/>
          </w:tcPr>
          <w:p w14:paraId="1F06B884" w14:textId="77777777" w:rsidR="005B212D" w:rsidRPr="00425B54" w:rsidRDefault="00873AD9" w:rsidP="005B212D">
            <w:pPr>
              <w:spacing w:after="0" w:line="240" w:lineRule="auto"/>
              <w:rPr>
                <w:rFonts w:ascii="Arial" w:hAnsi="Arial" w:cs="Arial"/>
                <w:color w:val="auto"/>
                <w:sz w:val="20"/>
                <w:szCs w:val="20"/>
              </w:rPr>
            </w:pPr>
            <w:r w:rsidRPr="00425B54">
              <w:rPr>
                <w:rFonts w:ascii="Arial" w:hAnsi="Arial" w:cs="Arial"/>
                <w:color w:val="auto"/>
                <w:sz w:val="20"/>
                <w:szCs w:val="20"/>
              </w:rPr>
              <w:t>Trinity County Department of Social Services</w:t>
            </w:r>
          </w:p>
        </w:tc>
        <w:tc>
          <w:tcPr>
            <w:tcW w:w="1260" w:type="dxa"/>
            <w:shd w:val="clear" w:color="auto" w:fill="auto"/>
            <w:noWrap/>
            <w:vAlign w:val="center"/>
          </w:tcPr>
          <w:p w14:paraId="5FE15454" w14:textId="77777777" w:rsidR="005B212D" w:rsidRPr="00425B54" w:rsidRDefault="00DB08FB" w:rsidP="005B212D">
            <w:pPr>
              <w:spacing w:after="0" w:line="240" w:lineRule="auto"/>
              <w:rPr>
                <w:rFonts w:ascii="Arial" w:hAnsi="Arial" w:cs="Arial"/>
                <w:color w:val="auto"/>
                <w:sz w:val="20"/>
                <w:szCs w:val="20"/>
              </w:rPr>
            </w:pPr>
            <w:r w:rsidRPr="00425B54">
              <w:rPr>
                <w:rFonts w:ascii="Arial" w:hAnsi="Arial" w:cs="Arial"/>
                <w:color w:val="auto"/>
                <w:sz w:val="20"/>
                <w:szCs w:val="20"/>
              </w:rPr>
              <w:t>Support Service</w:t>
            </w:r>
          </w:p>
        </w:tc>
        <w:tc>
          <w:tcPr>
            <w:tcW w:w="2529" w:type="dxa"/>
            <w:shd w:val="clear" w:color="auto" w:fill="auto"/>
            <w:noWrap/>
            <w:vAlign w:val="center"/>
          </w:tcPr>
          <w:p w14:paraId="626CF314" w14:textId="77777777" w:rsidR="005B212D" w:rsidRPr="00425B54" w:rsidRDefault="00C44608" w:rsidP="005B212D">
            <w:pPr>
              <w:spacing w:after="0" w:line="240" w:lineRule="auto"/>
              <w:rPr>
                <w:rFonts w:ascii="Arial" w:hAnsi="Arial" w:cs="Arial"/>
                <w:color w:val="auto"/>
                <w:sz w:val="20"/>
                <w:szCs w:val="20"/>
              </w:rPr>
            </w:pPr>
            <w:r w:rsidRPr="00425B54">
              <w:rPr>
                <w:rFonts w:ascii="Arial" w:hAnsi="Arial" w:cs="Arial"/>
                <w:color w:val="auto"/>
                <w:sz w:val="20"/>
                <w:szCs w:val="20"/>
              </w:rPr>
              <w:t>5</w:t>
            </w:r>
            <w:r w:rsidR="00CB029F" w:rsidRPr="00425B54">
              <w:rPr>
                <w:rFonts w:ascii="Arial" w:hAnsi="Arial" w:cs="Arial"/>
                <w:color w:val="auto"/>
                <w:sz w:val="20"/>
                <w:szCs w:val="20"/>
              </w:rPr>
              <w:t xml:space="preserve">1 Industrial Pkwy, Weaverville, </w:t>
            </w:r>
            <w:r w:rsidRPr="00425B54">
              <w:rPr>
                <w:rFonts w:ascii="Arial" w:hAnsi="Arial" w:cs="Arial"/>
                <w:color w:val="auto"/>
                <w:sz w:val="20"/>
                <w:szCs w:val="20"/>
              </w:rPr>
              <w:t>CA 96093</w:t>
            </w:r>
          </w:p>
        </w:tc>
        <w:tc>
          <w:tcPr>
            <w:tcW w:w="533" w:type="dxa"/>
            <w:shd w:val="clear" w:color="auto" w:fill="auto"/>
            <w:noWrap/>
            <w:vAlign w:val="center"/>
          </w:tcPr>
          <w:p w14:paraId="08B63AEF" w14:textId="77777777" w:rsidR="005B212D" w:rsidRPr="00425B54" w:rsidRDefault="005B212D"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51FF8F2E" w14:textId="77777777" w:rsidR="005B212D" w:rsidRPr="00425B54" w:rsidRDefault="005B212D"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5424C5EE" w14:textId="77777777" w:rsidR="005B212D" w:rsidRPr="00425B54" w:rsidRDefault="005B212D"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21CA1CB8" w14:textId="77777777" w:rsidR="005B212D" w:rsidRPr="00425B54" w:rsidRDefault="005B212D"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61BC8FD7" w14:textId="77777777" w:rsidR="005B212D" w:rsidRPr="00425B54" w:rsidRDefault="002A32C4"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
                  <w:enabled/>
                  <w:calcOnExit w:val="0"/>
                  <w:checkBox>
                    <w:sizeAuto/>
                    <w:default w:val="1"/>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19E71282" w14:textId="77777777" w:rsidR="005B212D" w:rsidRPr="00425B54" w:rsidRDefault="002A32C4"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
                  <w:enabled/>
                  <w:calcOnExit w:val="0"/>
                  <w:checkBox>
                    <w:sizeAuto/>
                    <w:default w:val="1"/>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vAlign w:val="center"/>
          </w:tcPr>
          <w:p w14:paraId="50BDD22D" w14:textId="77777777" w:rsidR="005B212D" w:rsidRPr="00425B54" w:rsidRDefault="005B212D"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Check1"/>
                  <w:enabled/>
                  <w:calcOnExit w:val="0"/>
                  <w:checkBox>
                    <w:sizeAuto/>
                    <w:default w:val="0"/>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533" w:type="dxa"/>
            <w:shd w:val="clear" w:color="auto" w:fill="auto"/>
            <w:noWrap/>
            <w:vAlign w:val="center"/>
          </w:tcPr>
          <w:p w14:paraId="1D34F718" w14:textId="77777777" w:rsidR="005B212D" w:rsidRPr="00425B54" w:rsidRDefault="002A32C4" w:rsidP="005B212D">
            <w:pPr>
              <w:snapToGrid w:val="0"/>
              <w:spacing w:after="0" w:line="240" w:lineRule="auto"/>
              <w:jc w:val="center"/>
              <w:rPr>
                <w:rFonts w:ascii="Arial" w:eastAsia="Times New Roman" w:hAnsi="Arial" w:cs="Arial"/>
                <w:color w:val="auto"/>
                <w:sz w:val="20"/>
                <w:szCs w:val="20"/>
              </w:rPr>
            </w:pPr>
            <w:r w:rsidRPr="00425B54">
              <w:rPr>
                <w:rFonts w:ascii="Arial" w:eastAsia="Times New Roman" w:hAnsi="Arial" w:cs="Arial"/>
                <w:color w:val="auto"/>
                <w:sz w:val="20"/>
                <w:szCs w:val="20"/>
              </w:rPr>
              <w:fldChar w:fldCharType="begin">
                <w:ffData>
                  <w:name w:val=""/>
                  <w:enabled/>
                  <w:calcOnExit w:val="0"/>
                  <w:checkBox>
                    <w:sizeAuto/>
                    <w:default w:val="1"/>
                  </w:checkBox>
                </w:ffData>
              </w:fldChar>
            </w:r>
            <w:r w:rsidRPr="00425B54">
              <w:rPr>
                <w:rFonts w:ascii="Arial" w:eastAsia="Times New Roman" w:hAnsi="Arial" w:cs="Arial"/>
                <w:color w:val="auto"/>
                <w:sz w:val="20"/>
                <w:szCs w:val="20"/>
              </w:rPr>
              <w:instrText xml:space="preserve"> FORMCHECKBOX </w:instrText>
            </w:r>
            <w:r w:rsidR="001D74EF">
              <w:rPr>
                <w:rFonts w:ascii="Arial" w:eastAsia="Times New Roman" w:hAnsi="Arial" w:cs="Arial"/>
                <w:color w:val="auto"/>
                <w:sz w:val="20"/>
                <w:szCs w:val="20"/>
              </w:rPr>
            </w:r>
            <w:r w:rsidR="001D74EF">
              <w:rPr>
                <w:rFonts w:ascii="Arial" w:eastAsia="Times New Roman" w:hAnsi="Arial" w:cs="Arial"/>
                <w:color w:val="auto"/>
                <w:sz w:val="20"/>
                <w:szCs w:val="20"/>
              </w:rPr>
              <w:fldChar w:fldCharType="separate"/>
            </w:r>
            <w:r w:rsidRPr="00425B54">
              <w:rPr>
                <w:rFonts w:ascii="Arial" w:eastAsia="Times New Roman" w:hAnsi="Arial" w:cs="Arial"/>
                <w:color w:val="auto"/>
                <w:sz w:val="20"/>
                <w:szCs w:val="20"/>
              </w:rPr>
              <w:fldChar w:fldCharType="end"/>
            </w:r>
          </w:p>
        </w:tc>
        <w:tc>
          <w:tcPr>
            <w:tcW w:w="2926" w:type="dxa"/>
            <w:shd w:val="clear" w:color="auto" w:fill="auto"/>
            <w:noWrap/>
            <w:vAlign w:val="center"/>
          </w:tcPr>
          <w:p w14:paraId="13F81908" w14:textId="77777777" w:rsidR="005B212D" w:rsidRPr="00425B54" w:rsidRDefault="005B212D" w:rsidP="005B212D">
            <w:pPr>
              <w:rPr>
                <w:rFonts w:ascii="Arial" w:hAnsi="Arial" w:cs="Arial"/>
                <w:color w:val="auto"/>
                <w:sz w:val="20"/>
              </w:rPr>
            </w:pPr>
          </w:p>
        </w:tc>
      </w:tr>
    </w:tbl>
    <w:p w14:paraId="7EA68F1B" w14:textId="77777777" w:rsidR="00197C92" w:rsidRDefault="00197C92" w:rsidP="0078667F">
      <w:pPr>
        <w:rPr>
          <w:rFonts w:ascii="Arial" w:eastAsia="Lato Light" w:hAnsi="Arial" w:cs="Arial"/>
          <w:sz w:val="32"/>
          <w:szCs w:val="32"/>
        </w:rPr>
      </w:pPr>
    </w:p>
    <w:p w14:paraId="56CCFFD6" w14:textId="77777777" w:rsidR="00197C92" w:rsidRPr="00197C92" w:rsidRDefault="00197C92" w:rsidP="00197C92">
      <w:pPr>
        <w:rPr>
          <w:rFonts w:ascii="Arial" w:eastAsia="Lato Light" w:hAnsi="Arial" w:cs="Arial"/>
          <w:sz w:val="32"/>
          <w:szCs w:val="32"/>
        </w:rPr>
      </w:pPr>
    </w:p>
    <w:p w14:paraId="117F867E" w14:textId="77777777" w:rsidR="00197C92" w:rsidRDefault="00197C92" w:rsidP="00197C92">
      <w:pPr>
        <w:tabs>
          <w:tab w:val="left" w:pos="4578"/>
        </w:tabs>
        <w:rPr>
          <w:rFonts w:ascii="Arial" w:eastAsia="Lato Light" w:hAnsi="Arial" w:cs="Arial"/>
          <w:sz w:val="32"/>
          <w:szCs w:val="32"/>
        </w:rPr>
        <w:sectPr w:rsidR="00197C92" w:rsidSect="00C444D1">
          <w:pgSz w:w="15840" w:h="12240" w:orient="landscape"/>
          <w:pgMar w:top="720" w:right="720" w:bottom="720" w:left="720" w:header="720" w:footer="720" w:gutter="0"/>
          <w:cols w:space="720"/>
          <w:docGrid w:linePitch="299"/>
        </w:sectPr>
      </w:pPr>
    </w:p>
    <w:tbl>
      <w:tblPr>
        <w:tblpPr w:leftFromText="180" w:rightFromText="180" w:vertAnchor="text" w:horzAnchor="margin" w:tblpXSpec="center" w:tblpY="2445"/>
        <w:tblW w:w="9540" w:type="dxa"/>
        <w:tblLook w:val="04A0" w:firstRow="1" w:lastRow="0" w:firstColumn="1" w:lastColumn="0" w:noHBand="0" w:noVBand="1"/>
      </w:tblPr>
      <w:tblGrid>
        <w:gridCol w:w="3420"/>
        <w:gridCol w:w="2040"/>
        <w:gridCol w:w="2040"/>
        <w:gridCol w:w="2040"/>
      </w:tblGrid>
      <w:tr w:rsidR="007D12C0" w:rsidRPr="00425B54" w14:paraId="704A271F" w14:textId="77777777" w:rsidTr="007D12C0">
        <w:trPr>
          <w:trHeight w:val="700"/>
        </w:trPr>
        <w:tc>
          <w:tcPr>
            <w:tcW w:w="3420" w:type="dxa"/>
            <w:tcBorders>
              <w:top w:val="single" w:sz="4" w:space="0" w:color="999999"/>
              <w:left w:val="single" w:sz="4" w:space="0" w:color="999999"/>
              <w:bottom w:val="nil"/>
              <w:right w:val="single" w:sz="4" w:space="0" w:color="999999"/>
            </w:tcBorders>
            <w:shd w:val="clear" w:color="073763" w:fill="073763"/>
            <w:vAlign w:val="center"/>
            <w:hideMark/>
          </w:tcPr>
          <w:p w14:paraId="645749C4" w14:textId="77777777" w:rsidR="007D12C0" w:rsidRPr="00425B54" w:rsidRDefault="007D12C0" w:rsidP="007D12C0">
            <w:pPr>
              <w:spacing w:after="0" w:line="240" w:lineRule="auto"/>
              <w:jc w:val="center"/>
              <w:rPr>
                <w:rFonts w:ascii="Arial" w:eastAsia="Times New Roman" w:hAnsi="Arial" w:cs="Arial"/>
                <w:b/>
                <w:bCs/>
                <w:color w:val="FFFFFF"/>
                <w:sz w:val="20"/>
                <w:szCs w:val="20"/>
              </w:rPr>
            </w:pPr>
            <w:r w:rsidRPr="00425B54">
              <w:rPr>
                <w:rFonts w:ascii="Arial" w:eastAsia="Times New Roman" w:hAnsi="Arial" w:cs="Arial"/>
                <w:b/>
                <w:bCs/>
                <w:color w:val="FFFFFF"/>
                <w:sz w:val="20"/>
                <w:szCs w:val="20"/>
              </w:rPr>
              <w:t>Source and Type of Funds</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03B5D4AD" w14:textId="77777777" w:rsidR="007D12C0" w:rsidRPr="00425B54" w:rsidRDefault="007D12C0" w:rsidP="007D12C0">
            <w:pPr>
              <w:spacing w:after="0" w:line="240" w:lineRule="auto"/>
              <w:jc w:val="center"/>
              <w:rPr>
                <w:rFonts w:ascii="Arial" w:eastAsia="Times New Roman" w:hAnsi="Arial" w:cs="Arial"/>
                <w:b/>
                <w:bCs/>
                <w:color w:val="FFFFFF"/>
                <w:sz w:val="20"/>
                <w:szCs w:val="20"/>
              </w:rPr>
            </w:pPr>
            <w:r w:rsidRPr="00425B54">
              <w:rPr>
                <w:rFonts w:ascii="Arial" w:eastAsia="Times New Roman" w:hAnsi="Arial" w:cs="Arial"/>
                <w:b/>
                <w:bCs/>
                <w:color w:val="FFFFFF"/>
                <w:sz w:val="20"/>
                <w:szCs w:val="20"/>
              </w:rPr>
              <w:t>Funding Estimates FY2019-20</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71AC969C" w14:textId="77777777" w:rsidR="007D12C0" w:rsidRPr="00425B54" w:rsidRDefault="007D12C0" w:rsidP="007D12C0">
            <w:pPr>
              <w:spacing w:after="0" w:line="240" w:lineRule="auto"/>
              <w:jc w:val="center"/>
              <w:rPr>
                <w:rFonts w:ascii="Arial" w:eastAsia="Times New Roman" w:hAnsi="Arial" w:cs="Arial"/>
                <w:b/>
                <w:bCs/>
                <w:color w:val="FFFFFF"/>
                <w:sz w:val="20"/>
                <w:szCs w:val="20"/>
              </w:rPr>
            </w:pPr>
            <w:r w:rsidRPr="00425B54">
              <w:rPr>
                <w:rFonts w:ascii="Arial" w:eastAsia="Times New Roman" w:hAnsi="Arial" w:cs="Arial"/>
                <w:b/>
                <w:bCs/>
                <w:color w:val="FFFFFF"/>
                <w:sz w:val="20"/>
                <w:szCs w:val="20"/>
              </w:rPr>
              <w:t>Funding Estimates FY2020-21</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051ACD7F" w14:textId="77777777" w:rsidR="007D12C0" w:rsidRPr="00425B54" w:rsidRDefault="007D12C0" w:rsidP="007D12C0">
            <w:pPr>
              <w:spacing w:after="0" w:line="240" w:lineRule="auto"/>
              <w:jc w:val="center"/>
              <w:rPr>
                <w:rFonts w:ascii="Arial" w:eastAsia="Times New Roman" w:hAnsi="Arial" w:cs="Arial"/>
                <w:b/>
                <w:bCs/>
                <w:color w:val="FFFFFF"/>
                <w:sz w:val="20"/>
                <w:szCs w:val="20"/>
              </w:rPr>
            </w:pPr>
            <w:r w:rsidRPr="00425B54">
              <w:rPr>
                <w:rFonts w:ascii="Arial" w:eastAsia="Times New Roman" w:hAnsi="Arial" w:cs="Arial"/>
                <w:b/>
                <w:bCs/>
                <w:color w:val="FFFFFF"/>
                <w:sz w:val="20"/>
                <w:szCs w:val="20"/>
              </w:rPr>
              <w:t>Funding Estimates FY2021-22</w:t>
            </w:r>
          </w:p>
        </w:tc>
      </w:tr>
      <w:tr w:rsidR="007D12C0" w:rsidRPr="00425B54" w14:paraId="0F198B9A" w14:textId="77777777" w:rsidTr="007D12C0">
        <w:trPr>
          <w:trHeight w:val="500"/>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14:paraId="67CBD3FC" w14:textId="77777777" w:rsidR="007D12C0" w:rsidRPr="00425B54" w:rsidRDefault="007D12C0" w:rsidP="007D12C0">
            <w:pPr>
              <w:spacing w:after="0" w:line="240" w:lineRule="auto"/>
              <w:rPr>
                <w:rFonts w:ascii="Arial" w:eastAsia="Times New Roman" w:hAnsi="Arial" w:cs="Arial"/>
                <w:b/>
                <w:bCs/>
                <w:color w:val="auto"/>
                <w:sz w:val="20"/>
                <w:szCs w:val="20"/>
              </w:rPr>
            </w:pPr>
            <w:r w:rsidRPr="00425B54">
              <w:rPr>
                <w:rFonts w:ascii="Arial" w:eastAsia="Times New Roman" w:hAnsi="Arial" w:cs="Arial"/>
                <w:b/>
                <w:bCs/>
                <w:color w:val="auto"/>
                <w:sz w:val="20"/>
                <w:szCs w:val="20"/>
              </w:rPr>
              <w:t>State / Federal Funding</w:t>
            </w:r>
          </w:p>
        </w:tc>
        <w:tc>
          <w:tcPr>
            <w:tcW w:w="2040" w:type="dxa"/>
            <w:tcBorders>
              <w:top w:val="single" w:sz="4" w:space="0" w:color="999999"/>
              <w:left w:val="nil"/>
              <w:bottom w:val="single" w:sz="4" w:space="0" w:color="999999"/>
              <w:right w:val="nil"/>
            </w:tcBorders>
            <w:shd w:val="clear" w:color="C0C0C0" w:fill="C0C0C0"/>
            <w:vAlign w:val="center"/>
            <w:hideMark/>
          </w:tcPr>
          <w:p w14:paraId="119050FA" w14:textId="77777777" w:rsidR="007D12C0" w:rsidRPr="00425B54" w:rsidRDefault="007D12C0" w:rsidP="007D12C0">
            <w:pPr>
              <w:spacing w:after="0" w:line="240" w:lineRule="auto"/>
              <w:jc w:val="center"/>
              <w:rPr>
                <w:rFonts w:ascii="Arial" w:eastAsia="Times New Roman" w:hAnsi="Arial" w:cs="Arial"/>
                <w:b/>
                <w:bCs/>
                <w:color w:val="auto"/>
                <w:sz w:val="20"/>
                <w:szCs w:val="20"/>
              </w:rPr>
            </w:pPr>
            <w:r w:rsidRPr="00425B54">
              <w:rPr>
                <w:rFonts w:ascii="Arial" w:eastAsia="Times New Roman" w:hAnsi="Arial" w:cs="Arial"/>
                <w:b/>
                <w:bCs/>
                <w:color w:val="auto"/>
                <w:sz w:val="20"/>
                <w:szCs w:val="20"/>
              </w:rPr>
              <w:t> </w:t>
            </w:r>
          </w:p>
        </w:tc>
        <w:tc>
          <w:tcPr>
            <w:tcW w:w="2040" w:type="dxa"/>
            <w:tcBorders>
              <w:top w:val="single" w:sz="4" w:space="0" w:color="999999"/>
              <w:left w:val="nil"/>
              <w:bottom w:val="single" w:sz="4" w:space="0" w:color="999999"/>
              <w:right w:val="nil"/>
            </w:tcBorders>
            <w:shd w:val="clear" w:color="C0C0C0" w:fill="C0C0C0"/>
            <w:vAlign w:val="center"/>
            <w:hideMark/>
          </w:tcPr>
          <w:p w14:paraId="687F45E8" w14:textId="77777777" w:rsidR="007D12C0" w:rsidRPr="00425B54" w:rsidRDefault="007D12C0" w:rsidP="007D12C0">
            <w:pPr>
              <w:spacing w:after="0" w:line="240" w:lineRule="auto"/>
              <w:jc w:val="center"/>
              <w:rPr>
                <w:rFonts w:ascii="Arial" w:eastAsia="Times New Roman" w:hAnsi="Arial" w:cs="Arial"/>
                <w:b/>
                <w:bCs/>
                <w:color w:val="auto"/>
                <w:sz w:val="20"/>
                <w:szCs w:val="20"/>
              </w:rPr>
            </w:pPr>
            <w:r w:rsidRPr="00425B54">
              <w:rPr>
                <w:rFonts w:ascii="Arial" w:eastAsia="Times New Roman" w:hAnsi="Arial" w:cs="Arial"/>
                <w:b/>
                <w:bCs/>
                <w:color w:val="auto"/>
                <w:sz w:val="20"/>
                <w:szCs w:val="20"/>
              </w:rPr>
              <w:t> </w:t>
            </w:r>
          </w:p>
        </w:tc>
        <w:tc>
          <w:tcPr>
            <w:tcW w:w="2040" w:type="dxa"/>
            <w:tcBorders>
              <w:top w:val="single" w:sz="4" w:space="0" w:color="999999"/>
              <w:left w:val="nil"/>
              <w:bottom w:val="single" w:sz="4" w:space="0" w:color="999999"/>
              <w:right w:val="single" w:sz="4" w:space="0" w:color="999999"/>
            </w:tcBorders>
            <w:shd w:val="clear" w:color="C0C0C0" w:fill="C0C0C0"/>
            <w:vAlign w:val="center"/>
            <w:hideMark/>
          </w:tcPr>
          <w:p w14:paraId="75A9D33C" w14:textId="77777777" w:rsidR="007D12C0" w:rsidRPr="00425B54" w:rsidRDefault="007D12C0" w:rsidP="007D12C0">
            <w:pPr>
              <w:spacing w:after="0" w:line="240" w:lineRule="auto"/>
              <w:jc w:val="center"/>
              <w:rPr>
                <w:rFonts w:ascii="Arial" w:eastAsia="Times New Roman" w:hAnsi="Arial" w:cs="Arial"/>
                <w:b/>
                <w:bCs/>
                <w:color w:val="auto"/>
                <w:sz w:val="20"/>
                <w:szCs w:val="20"/>
              </w:rPr>
            </w:pPr>
            <w:r w:rsidRPr="00425B54">
              <w:rPr>
                <w:rFonts w:ascii="Arial" w:eastAsia="Times New Roman" w:hAnsi="Arial" w:cs="Arial"/>
                <w:b/>
                <w:bCs/>
                <w:color w:val="auto"/>
                <w:sz w:val="20"/>
                <w:szCs w:val="20"/>
              </w:rPr>
              <w:t> </w:t>
            </w:r>
          </w:p>
        </w:tc>
      </w:tr>
      <w:tr w:rsidR="007D12C0" w:rsidRPr="00425B54" w14:paraId="73DB1CB8" w14:textId="77777777" w:rsidTr="007D12C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20D4E83" w14:textId="77777777" w:rsidR="007D12C0" w:rsidRPr="00425B54" w:rsidRDefault="007D12C0" w:rsidP="007D12C0">
            <w:pPr>
              <w:spacing w:after="0" w:line="240" w:lineRule="auto"/>
              <w:rPr>
                <w:rFonts w:ascii="Arial" w:eastAsia="Times New Roman" w:hAnsi="Arial" w:cs="Arial"/>
                <w:bCs/>
                <w:color w:val="auto"/>
                <w:sz w:val="20"/>
                <w:szCs w:val="20"/>
              </w:rPr>
            </w:pPr>
            <w:r w:rsidRPr="00425B54">
              <w:rPr>
                <w:rFonts w:ascii="Arial" w:eastAsia="Times New Roman" w:hAnsi="Arial" w:cs="Arial"/>
                <w:bCs/>
                <w:color w:val="auto"/>
                <w:sz w:val="20"/>
                <w:szCs w:val="20"/>
              </w:rPr>
              <w:t>AEP</w:t>
            </w:r>
          </w:p>
        </w:tc>
        <w:tc>
          <w:tcPr>
            <w:tcW w:w="2040" w:type="dxa"/>
            <w:tcBorders>
              <w:top w:val="nil"/>
              <w:left w:val="nil"/>
              <w:bottom w:val="single" w:sz="4" w:space="0" w:color="999999"/>
              <w:right w:val="single" w:sz="4" w:space="0" w:color="999999"/>
            </w:tcBorders>
            <w:shd w:val="clear" w:color="auto" w:fill="auto"/>
            <w:noWrap/>
            <w:vAlign w:val="center"/>
            <w:hideMark/>
          </w:tcPr>
          <w:p w14:paraId="3389E0F1" w14:textId="77777777" w:rsidR="007D12C0" w:rsidRPr="00425B54" w:rsidRDefault="007D12C0" w:rsidP="007D12C0">
            <w:pPr>
              <w:spacing w:after="0" w:line="240" w:lineRule="auto"/>
              <w:jc w:val="right"/>
              <w:rPr>
                <w:rFonts w:ascii="Arial" w:eastAsia="Times New Roman" w:hAnsi="Arial" w:cs="Arial"/>
                <w:color w:val="000000" w:themeColor="text1"/>
                <w:sz w:val="20"/>
                <w:szCs w:val="20"/>
              </w:rPr>
            </w:pPr>
            <w:r w:rsidRPr="00425B54">
              <w:rPr>
                <w:rFonts w:ascii="Arial" w:eastAsia="Times New Roman" w:hAnsi="Arial" w:cs="Arial"/>
                <w:color w:val="000000" w:themeColor="text1"/>
                <w:sz w:val="20"/>
                <w:szCs w:val="20"/>
              </w:rPr>
              <w:t>$1,218,173</w:t>
            </w:r>
          </w:p>
        </w:tc>
        <w:tc>
          <w:tcPr>
            <w:tcW w:w="2040" w:type="dxa"/>
            <w:tcBorders>
              <w:top w:val="nil"/>
              <w:left w:val="nil"/>
              <w:bottom w:val="single" w:sz="4" w:space="0" w:color="999999"/>
              <w:right w:val="single" w:sz="4" w:space="0" w:color="999999"/>
            </w:tcBorders>
            <w:shd w:val="clear" w:color="auto" w:fill="auto"/>
            <w:noWrap/>
            <w:vAlign w:val="center"/>
            <w:hideMark/>
          </w:tcPr>
          <w:p w14:paraId="4B873FDD" w14:textId="77777777" w:rsidR="007D12C0" w:rsidRPr="00425B54" w:rsidRDefault="007D12C0" w:rsidP="007D12C0">
            <w:pPr>
              <w:spacing w:after="0" w:line="240" w:lineRule="auto"/>
              <w:jc w:val="right"/>
              <w:rPr>
                <w:rFonts w:ascii="Arial" w:eastAsia="Times New Roman" w:hAnsi="Arial" w:cs="Arial"/>
                <w:color w:val="000000" w:themeColor="text1"/>
                <w:sz w:val="20"/>
                <w:szCs w:val="20"/>
              </w:rPr>
            </w:pPr>
            <w:r w:rsidRPr="00425B54">
              <w:rPr>
                <w:rFonts w:ascii="Arial" w:eastAsia="Times New Roman" w:hAnsi="Arial" w:cs="Arial"/>
                <w:color w:val="000000" w:themeColor="text1"/>
                <w:sz w:val="20"/>
                <w:szCs w:val="20"/>
              </w:rPr>
              <w:t>$1,242,536</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1EA9D19C" w14:textId="77777777" w:rsidR="007D12C0" w:rsidRPr="00425B54" w:rsidRDefault="007D12C0" w:rsidP="007D12C0">
            <w:pPr>
              <w:spacing w:after="0" w:line="240" w:lineRule="auto"/>
              <w:jc w:val="right"/>
              <w:rPr>
                <w:rFonts w:ascii="Arial" w:eastAsia="Times New Roman" w:hAnsi="Arial" w:cs="Arial"/>
                <w:color w:val="000000" w:themeColor="text1"/>
                <w:sz w:val="20"/>
                <w:szCs w:val="20"/>
              </w:rPr>
            </w:pPr>
            <w:r w:rsidRPr="00425B54">
              <w:rPr>
                <w:rFonts w:ascii="Arial" w:eastAsia="Times New Roman" w:hAnsi="Arial" w:cs="Arial"/>
                <w:color w:val="000000" w:themeColor="text1"/>
                <w:sz w:val="20"/>
                <w:szCs w:val="20"/>
              </w:rPr>
              <w:t>$1,267,387</w:t>
            </w:r>
          </w:p>
        </w:tc>
      </w:tr>
      <w:tr w:rsidR="007D12C0" w:rsidRPr="00425B54" w14:paraId="7B60BB28" w14:textId="77777777" w:rsidTr="007D12C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37E9B0E3" w14:textId="77777777" w:rsidR="007D12C0" w:rsidRPr="00425B54" w:rsidRDefault="007D12C0" w:rsidP="007D12C0">
            <w:pPr>
              <w:spacing w:after="0" w:line="240" w:lineRule="auto"/>
              <w:rPr>
                <w:rFonts w:ascii="Arial" w:eastAsia="Times New Roman" w:hAnsi="Arial" w:cs="Arial"/>
                <w:bCs/>
                <w:color w:val="auto"/>
                <w:sz w:val="20"/>
                <w:szCs w:val="20"/>
              </w:rPr>
            </w:pPr>
            <w:r w:rsidRPr="00425B54">
              <w:rPr>
                <w:rFonts w:ascii="Arial" w:eastAsia="Times New Roman" w:hAnsi="Arial" w:cs="Arial"/>
                <w:bCs/>
                <w:color w:val="auto"/>
                <w:sz w:val="20"/>
                <w:szCs w:val="20"/>
              </w:rPr>
              <w:t>CalWORKs</w:t>
            </w:r>
          </w:p>
        </w:tc>
        <w:tc>
          <w:tcPr>
            <w:tcW w:w="2040" w:type="dxa"/>
            <w:tcBorders>
              <w:top w:val="nil"/>
              <w:left w:val="nil"/>
              <w:bottom w:val="single" w:sz="4" w:space="0" w:color="999999"/>
              <w:right w:val="single" w:sz="4" w:space="0" w:color="999999"/>
            </w:tcBorders>
            <w:shd w:val="clear" w:color="auto" w:fill="auto"/>
            <w:noWrap/>
            <w:vAlign w:val="center"/>
            <w:hideMark/>
          </w:tcPr>
          <w:p w14:paraId="1B33B9A0" w14:textId="77777777" w:rsidR="007D12C0" w:rsidRPr="00425B54" w:rsidRDefault="007D12C0" w:rsidP="007D12C0">
            <w:pPr>
              <w:spacing w:after="0" w:line="240" w:lineRule="auto"/>
              <w:jc w:val="right"/>
              <w:rPr>
                <w:rFonts w:ascii="Arial" w:eastAsia="Times New Roman" w:hAnsi="Arial" w:cs="Arial"/>
                <w:color w:val="000000" w:themeColor="text1"/>
                <w:sz w:val="20"/>
                <w:szCs w:val="20"/>
              </w:rPr>
            </w:pPr>
            <w:r w:rsidRPr="00425B54">
              <w:rPr>
                <w:rFonts w:ascii="Arial" w:eastAsia="Times New Roman" w:hAnsi="Arial" w:cs="Arial"/>
                <w:color w:val="000000" w:themeColor="text1"/>
                <w:sz w:val="20"/>
                <w:szCs w:val="20"/>
              </w:rPr>
              <w:t>$134,380</w:t>
            </w:r>
          </w:p>
        </w:tc>
        <w:tc>
          <w:tcPr>
            <w:tcW w:w="2040" w:type="dxa"/>
            <w:tcBorders>
              <w:top w:val="nil"/>
              <w:left w:val="nil"/>
              <w:bottom w:val="single" w:sz="4" w:space="0" w:color="999999"/>
              <w:right w:val="single" w:sz="4" w:space="0" w:color="999999"/>
            </w:tcBorders>
            <w:shd w:val="clear" w:color="auto" w:fill="auto"/>
            <w:noWrap/>
            <w:vAlign w:val="center"/>
            <w:hideMark/>
          </w:tcPr>
          <w:p w14:paraId="2A64FBB4" w14:textId="77777777" w:rsidR="007D12C0" w:rsidRPr="00425B54" w:rsidRDefault="007D12C0" w:rsidP="007D12C0">
            <w:pPr>
              <w:spacing w:after="0" w:line="240" w:lineRule="auto"/>
              <w:jc w:val="right"/>
              <w:rPr>
                <w:rFonts w:ascii="Arial" w:eastAsia="Times New Roman" w:hAnsi="Arial" w:cs="Arial"/>
                <w:color w:val="000000" w:themeColor="text1"/>
                <w:sz w:val="20"/>
                <w:szCs w:val="20"/>
              </w:rPr>
            </w:pPr>
            <w:r w:rsidRPr="00425B54">
              <w:rPr>
                <w:rFonts w:ascii="Arial" w:eastAsia="Times New Roman" w:hAnsi="Arial" w:cs="Arial"/>
                <w:color w:val="000000" w:themeColor="text1"/>
                <w:sz w:val="20"/>
                <w:szCs w:val="20"/>
              </w:rPr>
              <w:t>$137,067</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7F18F44A" w14:textId="77777777" w:rsidR="007D12C0" w:rsidRPr="00425B54" w:rsidRDefault="007D12C0" w:rsidP="007D12C0">
            <w:pPr>
              <w:spacing w:after="0" w:line="240" w:lineRule="auto"/>
              <w:jc w:val="right"/>
              <w:rPr>
                <w:rFonts w:ascii="Arial" w:eastAsia="Times New Roman" w:hAnsi="Arial" w:cs="Arial"/>
                <w:color w:val="000000" w:themeColor="text1"/>
                <w:sz w:val="20"/>
                <w:szCs w:val="20"/>
              </w:rPr>
            </w:pPr>
            <w:r w:rsidRPr="00425B54">
              <w:rPr>
                <w:rFonts w:ascii="Arial" w:eastAsia="Times New Roman" w:hAnsi="Arial" w:cs="Arial"/>
                <w:color w:val="000000" w:themeColor="text1"/>
                <w:sz w:val="20"/>
                <w:szCs w:val="20"/>
              </w:rPr>
              <w:t>$139,809</w:t>
            </w:r>
          </w:p>
        </w:tc>
      </w:tr>
      <w:tr w:rsidR="007D12C0" w:rsidRPr="00425B54" w14:paraId="29F3E37C" w14:textId="77777777" w:rsidTr="007D12C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48F8EC89" w14:textId="77777777" w:rsidR="007D12C0" w:rsidRPr="00425B54" w:rsidRDefault="007D12C0" w:rsidP="007D12C0">
            <w:pPr>
              <w:spacing w:after="0" w:line="240" w:lineRule="auto"/>
              <w:rPr>
                <w:rFonts w:ascii="Arial" w:eastAsia="Times New Roman" w:hAnsi="Arial" w:cs="Arial"/>
                <w:bCs/>
                <w:color w:val="auto"/>
                <w:sz w:val="20"/>
                <w:szCs w:val="20"/>
              </w:rPr>
            </w:pPr>
            <w:r w:rsidRPr="00425B54">
              <w:rPr>
                <w:rFonts w:ascii="Arial" w:eastAsia="Times New Roman" w:hAnsi="Arial" w:cs="Arial"/>
                <w:bCs/>
                <w:color w:val="auto"/>
                <w:sz w:val="20"/>
                <w:szCs w:val="20"/>
              </w:rPr>
              <w:t>CCD Apportionment</w:t>
            </w:r>
          </w:p>
        </w:tc>
        <w:tc>
          <w:tcPr>
            <w:tcW w:w="2040" w:type="dxa"/>
            <w:tcBorders>
              <w:top w:val="nil"/>
              <w:left w:val="nil"/>
              <w:bottom w:val="single" w:sz="4" w:space="0" w:color="999999"/>
              <w:right w:val="single" w:sz="4" w:space="0" w:color="999999"/>
            </w:tcBorders>
            <w:shd w:val="clear" w:color="auto" w:fill="auto"/>
            <w:noWrap/>
            <w:vAlign w:val="center"/>
            <w:hideMark/>
          </w:tcPr>
          <w:p w14:paraId="1097191E" w14:textId="77777777" w:rsidR="007D12C0" w:rsidRPr="00425B54" w:rsidRDefault="007D12C0" w:rsidP="007D12C0">
            <w:pPr>
              <w:spacing w:after="0" w:line="240" w:lineRule="auto"/>
              <w:jc w:val="right"/>
              <w:rPr>
                <w:rFonts w:ascii="Arial" w:eastAsia="Times New Roman" w:hAnsi="Arial" w:cs="Arial"/>
                <w:color w:val="000000" w:themeColor="text1"/>
                <w:sz w:val="20"/>
                <w:szCs w:val="20"/>
              </w:rPr>
            </w:pPr>
            <w:r w:rsidRPr="00425B54">
              <w:rPr>
                <w:rFonts w:ascii="Arial" w:eastAsia="Times New Roman" w:hAnsi="Arial" w:cs="Arial"/>
                <w:color w:val="000000" w:themeColor="text1"/>
                <w:sz w:val="20"/>
                <w:szCs w:val="20"/>
              </w:rPr>
              <w:t>$193,568</w:t>
            </w:r>
          </w:p>
        </w:tc>
        <w:tc>
          <w:tcPr>
            <w:tcW w:w="2040" w:type="dxa"/>
            <w:tcBorders>
              <w:top w:val="nil"/>
              <w:left w:val="nil"/>
              <w:bottom w:val="single" w:sz="4" w:space="0" w:color="999999"/>
              <w:right w:val="single" w:sz="4" w:space="0" w:color="999999"/>
            </w:tcBorders>
            <w:shd w:val="clear" w:color="auto" w:fill="auto"/>
            <w:noWrap/>
            <w:vAlign w:val="center"/>
            <w:hideMark/>
          </w:tcPr>
          <w:p w14:paraId="0FAB431B" w14:textId="77777777" w:rsidR="007D12C0" w:rsidRPr="00425B54" w:rsidRDefault="007D12C0" w:rsidP="007D12C0">
            <w:pPr>
              <w:spacing w:after="0" w:line="240" w:lineRule="auto"/>
              <w:jc w:val="right"/>
              <w:rPr>
                <w:rFonts w:ascii="Arial" w:eastAsia="Times New Roman" w:hAnsi="Arial" w:cs="Arial"/>
                <w:color w:val="000000" w:themeColor="text1"/>
                <w:sz w:val="20"/>
                <w:szCs w:val="20"/>
              </w:rPr>
            </w:pPr>
            <w:r w:rsidRPr="00425B54">
              <w:rPr>
                <w:rFonts w:ascii="Arial" w:eastAsia="Times New Roman" w:hAnsi="Arial" w:cs="Arial"/>
                <w:color w:val="000000" w:themeColor="text1"/>
                <w:sz w:val="20"/>
                <w:szCs w:val="20"/>
              </w:rPr>
              <w:t>$197,440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383A26EB" w14:textId="77777777" w:rsidR="007D12C0" w:rsidRPr="00425B54" w:rsidRDefault="007D12C0" w:rsidP="007D12C0">
            <w:pPr>
              <w:spacing w:after="0" w:line="240" w:lineRule="auto"/>
              <w:jc w:val="right"/>
              <w:rPr>
                <w:rFonts w:ascii="Arial" w:eastAsia="Times New Roman" w:hAnsi="Arial" w:cs="Arial"/>
                <w:color w:val="000000" w:themeColor="text1"/>
                <w:sz w:val="20"/>
                <w:szCs w:val="20"/>
              </w:rPr>
            </w:pPr>
            <w:r w:rsidRPr="00425B54">
              <w:rPr>
                <w:rFonts w:ascii="Arial" w:eastAsia="Times New Roman" w:hAnsi="Arial" w:cs="Arial"/>
                <w:color w:val="000000" w:themeColor="text1"/>
                <w:sz w:val="20"/>
                <w:szCs w:val="20"/>
              </w:rPr>
              <w:t>$201,389</w:t>
            </w:r>
          </w:p>
        </w:tc>
      </w:tr>
      <w:tr w:rsidR="007D12C0" w:rsidRPr="00425B54" w14:paraId="5789079C" w14:textId="77777777" w:rsidTr="007D12C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0C6AC4EC" w14:textId="77777777" w:rsidR="007D12C0" w:rsidRPr="00425B54" w:rsidRDefault="007D12C0" w:rsidP="007D12C0">
            <w:pPr>
              <w:spacing w:after="0" w:line="240" w:lineRule="auto"/>
              <w:rPr>
                <w:rFonts w:ascii="Arial" w:eastAsia="Times New Roman" w:hAnsi="Arial" w:cs="Arial"/>
                <w:bCs/>
                <w:color w:val="auto"/>
                <w:sz w:val="20"/>
                <w:szCs w:val="20"/>
              </w:rPr>
            </w:pPr>
            <w:r w:rsidRPr="00425B54">
              <w:rPr>
                <w:rFonts w:ascii="Arial" w:eastAsia="Times New Roman" w:hAnsi="Arial" w:cs="Arial"/>
                <w:bCs/>
                <w:color w:val="auto"/>
                <w:sz w:val="20"/>
                <w:szCs w:val="20"/>
              </w:rPr>
              <w:t>Corrections</w:t>
            </w:r>
          </w:p>
        </w:tc>
        <w:tc>
          <w:tcPr>
            <w:tcW w:w="2040" w:type="dxa"/>
            <w:tcBorders>
              <w:top w:val="nil"/>
              <w:left w:val="nil"/>
              <w:bottom w:val="single" w:sz="4" w:space="0" w:color="999999"/>
              <w:right w:val="single" w:sz="4" w:space="0" w:color="999999"/>
            </w:tcBorders>
            <w:shd w:val="clear" w:color="auto" w:fill="auto"/>
            <w:noWrap/>
            <w:vAlign w:val="center"/>
            <w:hideMark/>
          </w:tcPr>
          <w:p w14:paraId="77114009" w14:textId="77777777" w:rsidR="007D12C0" w:rsidRPr="00425B54" w:rsidRDefault="007D12C0" w:rsidP="007D12C0">
            <w:pPr>
              <w:spacing w:after="0" w:line="240" w:lineRule="auto"/>
              <w:jc w:val="right"/>
              <w:rPr>
                <w:rFonts w:ascii="Arial" w:eastAsia="Times New Roman" w:hAnsi="Arial" w:cs="Arial"/>
                <w:color w:val="000000" w:themeColor="text1"/>
                <w:sz w:val="20"/>
                <w:szCs w:val="20"/>
              </w:rPr>
            </w:pPr>
            <w:r w:rsidRPr="00425B54">
              <w:rPr>
                <w:rFonts w:ascii="Arial" w:eastAsia="Times New Roman" w:hAnsi="Arial" w:cs="Arial"/>
                <w:color w:val="000000" w:themeColor="text1"/>
                <w:sz w:val="20"/>
                <w:szCs w:val="20"/>
              </w:rPr>
              <w:t>$65,387</w:t>
            </w:r>
          </w:p>
        </w:tc>
        <w:tc>
          <w:tcPr>
            <w:tcW w:w="2040" w:type="dxa"/>
            <w:tcBorders>
              <w:top w:val="nil"/>
              <w:left w:val="nil"/>
              <w:bottom w:val="single" w:sz="4" w:space="0" w:color="999999"/>
              <w:right w:val="single" w:sz="4" w:space="0" w:color="999999"/>
            </w:tcBorders>
            <w:shd w:val="clear" w:color="auto" w:fill="auto"/>
            <w:noWrap/>
            <w:vAlign w:val="center"/>
            <w:hideMark/>
          </w:tcPr>
          <w:p w14:paraId="6BD2A336" w14:textId="77777777" w:rsidR="007D12C0" w:rsidRPr="00425B54" w:rsidRDefault="007D12C0" w:rsidP="007D12C0">
            <w:pPr>
              <w:spacing w:after="0" w:line="240" w:lineRule="auto"/>
              <w:jc w:val="right"/>
              <w:rPr>
                <w:rFonts w:ascii="Arial" w:eastAsia="Times New Roman" w:hAnsi="Arial" w:cs="Arial"/>
                <w:color w:val="000000" w:themeColor="text1"/>
                <w:sz w:val="20"/>
                <w:szCs w:val="20"/>
              </w:rPr>
            </w:pPr>
            <w:r w:rsidRPr="00425B54">
              <w:rPr>
                <w:rFonts w:ascii="Arial" w:eastAsia="Times New Roman" w:hAnsi="Arial" w:cs="Arial"/>
                <w:color w:val="000000" w:themeColor="text1"/>
                <w:sz w:val="20"/>
                <w:szCs w:val="20"/>
              </w:rPr>
              <w:t>$66,695</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0ACC37E5" w14:textId="77777777" w:rsidR="007D12C0" w:rsidRPr="00425B54" w:rsidRDefault="007D12C0" w:rsidP="007D12C0">
            <w:pPr>
              <w:spacing w:after="0" w:line="240" w:lineRule="auto"/>
              <w:jc w:val="right"/>
              <w:rPr>
                <w:rFonts w:ascii="Arial" w:eastAsia="Times New Roman" w:hAnsi="Arial" w:cs="Arial"/>
                <w:color w:val="000000" w:themeColor="text1"/>
                <w:sz w:val="20"/>
                <w:szCs w:val="20"/>
              </w:rPr>
            </w:pPr>
            <w:r w:rsidRPr="00425B54">
              <w:rPr>
                <w:rFonts w:ascii="Arial" w:eastAsia="Times New Roman" w:hAnsi="Arial" w:cs="Arial"/>
                <w:color w:val="000000" w:themeColor="text1"/>
                <w:sz w:val="20"/>
                <w:szCs w:val="20"/>
              </w:rPr>
              <w:t>$68,029</w:t>
            </w:r>
          </w:p>
        </w:tc>
      </w:tr>
      <w:tr w:rsidR="007D12C0" w:rsidRPr="00425B54" w14:paraId="2E89AE24" w14:textId="77777777" w:rsidTr="007D12C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EF5C716" w14:textId="77777777" w:rsidR="007D12C0" w:rsidRPr="00425B54" w:rsidRDefault="007D12C0" w:rsidP="007D12C0">
            <w:pPr>
              <w:spacing w:after="0" w:line="240" w:lineRule="auto"/>
              <w:rPr>
                <w:rFonts w:ascii="Arial" w:eastAsia="Times New Roman" w:hAnsi="Arial" w:cs="Arial"/>
                <w:bCs/>
                <w:color w:val="auto"/>
                <w:sz w:val="20"/>
                <w:szCs w:val="20"/>
              </w:rPr>
            </w:pPr>
            <w:r w:rsidRPr="00425B54">
              <w:rPr>
                <w:rFonts w:ascii="Arial" w:eastAsia="Times New Roman" w:hAnsi="Arial" w:cs="Arial"/>
                <w:bCs/>
                <w:color w:val="auto"/>
                <w:sz w:val="20"/>
                <w:szCs w:val="20"/>
              </w:rPr>
              <w:t>LCFF / District Funds</w:t>
            </w:r>
          </w:p>
        </w:tc>
        <w:tc>
          <w:tcPr>
            <w:tcW w:w="2040" w:type="dxa"/>
            <w:tcBorders>
              <w:top w:val="nil"/>
              <w:left w:val="nil"/>
              <w:bottom w:val="single" w:sz="4" w:space="0" w:color="999999"/>
              <w:right w:val="single" w:sz="4" w:space="0" w:color="999999"/>
            </w:tcBorders>
            <w:shd w:val="clear" w:color="auto" w:fill="auto"/>
            <w:noWrap/>
            <w:vAlign w:val="center"/>
          </w:tcPr>
          <w:p w14:paraId="75E3618B" w14:textId="77777777" w:rsidR="007D12C0" w:rsidRPr="00425B54" w:rsidRDefault="007D12C0" w:rsidP="007D12C0">
            <w:pPr>
              <w:spacing w:after="0" w:line="240" w:lineRule="auto"/>
              <w:jc w:val="right"/>
              <w:rPr>
                <w:rFonts w:ascii="Arial" w:eastAsia="Times New Roman" w:hAnsi="Arial" w:cs="Arial"/>
                <w:color w:val="000000" w:themeColor="text1"/>
                <w:sz w:val="20"/>
                <w:szCs w:val="20"/>
              </w:rPr>
            </w:pPr>
            <w:r w:rsidRPr="00425B54">
              <w:rPr>
                <w:rFonts w:ascii="Arial" w:eastAsia="Times New Roman" w:hAnsi="Arial" w:cs="Arial"/>
                <w:color w:val="000000" w:themeColor="text1"/>
                <w:sz w:val="20"/>
                <w:szCs w:val="20"/>
              </w:rPr>
              <w:t>$38,600</w:t>
            </w:r>
          </w:p>
        </w:tc>
        <w:tc>
          <w:tcPr>
            <w:tcW w:w="2040" w:type="dxa"/>
            <w:tcBorders>
              <w:top w:val="nil"/>
              <w:left w:val="nil"/>
              <w:bottom w:val="single" w:sz="4" w:space="0" w:color="999999"/>
              <w:right w:val="single" w:sz="4" w:space="0" w:color="999999"/>
            </w:tcBorders>
            <w:shd w:val="clear" w:color="auto" w:fill="auto"/>
            <w:noWrap/>
            <w:vAlign w:val="center"/>
          </w:tcPr>
          <w:p w14:paraId="2F22076F" w14:textId="77777777" w:rsidR="007D12C0" w:rsidRPr="00425B54" w:rsidRDefault="007D12C0" w:rsidP="007D12C0">
            <w:pPr>
              <w:spacing w:after="0" w:line="240" w:lineRule="auto"/>
              <w:jc w:val="right"/>
              <w:rPr>
                <w:rFonts w:ascii="Arial" w:eastAsia="Times New Roman" w:hAnsi="Arial" w:cs="Arial"/>
                <w:color w:val="000000" w:themeColor="text1"/>
                <w:sz w:val="20"/>
                <w:szCs w:val="20"/>
              </w:rPr>
            </w:pPr>
            <w:r w:rsidRPr="00425B54">
              <w:rPr>
                <w:rFonts w:ascii="Arial" w:eastAsia="Times New Roman" w:hAnsi="Arial" w:cs="Arial"/>
                <w:color w:val="000000" w:themeColor="text1"/>
                <w:sz w:val="20"/>
                <w:szCs w:val="20"/>
              </w:rPr>
              <w:t>$39,372</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tcPr>
          <w:p w14:paraId="47840391" w14:textId="77777777" w:rsidR="007D12C0" w:rsidRPr="00425B54" w:rsidRDefault="007D12C0" w:rsidP="007D12C0">
            <w:pPr>
              <w:spacing w:after="0" w:line="240" w:lineRule="auto"/>
              <w:jc w:val="right"/>
              <w:rPr>
                <w:rFonts w:ascii="Arial" w:eastAsia="Times New Roman" w:hAnsi="Arial" w:cs="Arial"/>
                <w:color w:val="000000" w:themeColor="text1"/>
                <w:sz w:val="20"/>
                <w:szCs w:val="20"/>
              </w:rPr>
            </w:pPr>
            <w:r w:rsidRPr="00425B54">
              <w:rPr>
                <w:rFonts w:ascii="Arial" w:eastAsia="Times New Roman" w:hAnsi="Arial" w:cs="Arial"/>
                <w:color w:val="000000" w:themeColor="text1"/>
                <w:sz w:val="20"/>
                <w:szCs w:val="20"/>
              </w:rPr>
              <w:t>$40,159</w:t>
            </w:r>
          </w:p>
        </w:tc>
      </w:tr>
      <w:tr w:rsidR="007D12C0" w:rsidRPr="00425B54" w14:paraId="0A77D3F0" w14:textId="77777777" w:rsidTr="007D12C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72EA5419" w14:textId="77777777" w:rsidR="007D12C0" w:rsidRPr="00425B54" w:rsidRDefault="007D12C0" w:rsidP="007D12C0">
            <w:pPr>
              <w:spacing w:after="0" w:line="240" w:lineRule="auto"/>
              <w:rPr>
                <w:rFonts w:ascii="Arial" w:eastAsia="Times New Roman" w:hAnsi="Arial" w:cs="Arial"/>
                <w:bCs/>
                <w:color w:val="auto"/>
                <w:sz w:val="20"/>
                <w:szCs w:val="20"/>
              </w:rPr>
            </w:pPr>
            <w:r w:rsidRPr="00425B54">
              <w:rPr>
                <w:rFonts w:ascii="Arial" w:eastAsia="Times New Roman" w:hAnsi="Arial" w:cs="Arial"/>
                <w:bCs/>
                <w:color w:val="auto"/>
                <w:sz w:val="20"/>
                <w:szCs w:val="20"/>
              </w:rPr>
              <w:t>WIOA II</w:t>
            </w:r>
          </w:p>
        </w:tc>
        <w:tc>
          <w:tcPr>
            <w:tcW w:w="2040" w:type="dxa"/>
            <w:tcBorders>
              <w:top w:val="nil"/>
              <w:left w:val="nil"/>
              <w:bottom w:val="single" w:sz="4" w:space="0" w:color="999999"/>
              <w:right w:val="single" w:sz="4" w:space="0" w:color="999999"/>
            </w:tcBorders>
            <w:shd w:val="clear" w:color="auto" w:fill="auto"/>
            <w:noWrap/>
            <w:vAlign w:val="center"/>
            <w:hideMark/>
          </w:tcPr>
          <w:p w14:paraId="22A925B1" w14:textId="77777777" w:rsidR="007D12C0" w:rsidRPr="00425B54" w:rsidRDefault="007D12C0" w:rsidP="007D12C0">
            <w:pPr>
              <w:spacing w:after="0" w:line="240" w:lineRule="auto"/>
              <w:jc w:val="right"/>
              <w:rPr>
                <w:rFonts w:ascii="Arial" w:eastAsia="Times New Roman" w:hAnsi="Arial" w:cs="Arial"/>
                <w:color w:val="000000" w:themeColor="text1"/>
                <w:sz w:val="20"/>
                <w:szCs w:val="20"/>
              </w:rPr>
            </w:pPr>
            <w:r w:rsidRPr="00425B54">
              <w:rPr>
                <w:rFonts w:ascii="Arial" w:eastAsia="Times New Roman" w:hAnsi="Arial" w:cs="Arial"/>
                <w:color w:val="000000" w:themeColor="text1"/>
                <w:sz w:val="20"/>
                <w:szCs w:val="20"/>
              </w:rPr>
              <w:t>$38,477</w:t>
            </w:r>
          </w:p>
        </w:tc>
        <w:tc>
          <w:tcPr>
            <w:tcW w:w="2040" w:type="dxa"/>
            <w:tcBorders>
              <w:top w:val="nil"/>
              <w:left w:val="nil"/>
              <w:bottom w:val="single" w:sz="4" w:space="0" w:color="999999"/>
              <w:right w:val="single" w:sz="4" w:space="0" w:color="999999"/>
            </w:tcBorders>
            <w:shd w:val="clear" w:color="auto" w:fill="auto"/>
            <w:noWrap/>
            <w:vAlign w:val="center"/>
            <w:hideMark/>
          </w:tcPr>
          <w:p w14:paraId="4E17AC46" w14:textId="77777777" w:rsidR="007D12C0" w:rsidRPr="00425B54" w:rsidRDefault="007D12C0" w:rsidP="007D12C0">
            <w:pPr>
              <w:spacing w:after="0" w:line="240" w:lineRule="auto"/>
              <w:jc w:val="right"/>
              <w:rPr>
                <w:rFonts w:ascii="Arial" w:eastAsia="Times New Roman" w:hAnsi="Arial" w:cs="Arial"/>
                <w:color w:val="000000" w:themeColor="text1"/>
                <w:sz w:val="20"/>
                <w:szCs w:val="20"/>
              </w:rPr>
            </w:pPr>
            <w:r w:rsidRPr="00425B54">
              <w:rPr>
                <w:rFonts w:ascii="Arial" w:eastAsia="Times New Roman" w:hAnsi="Arial" w:cs="Arial"/>
                <w:color w:val="000000" w:themeColor="text1"/>
                <w:sz w:val="20"/>
                <w:szCs w:val="20"/>
              </w:rPr>
              <w:t>$39,247</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7D38E360" w14:textId="77777777" w:rsidR="007D12C0" w:rsidRPr="00425B54" w:rsidRDefault="007D12C0" w:rsidP="007D12C0">
            <w:pPr>
              <w:spacing w:after="0" w:line="240" w:lineRule="auto"/>
              <w:jc w:val="right"/>
              <w:rPr>
                <w:rFonts w:ascii="Arial" w:eastAsia="Times New Roman" w:hAnsi="Arial" w:cs="Arial"/>
                <w:color w:val="000000" w:themeColor="text1"/>
                <w:sz w:val="20"/>
                <w:szCs w:val="20"/>
              </w:rPr>
            </w:pPr>
            <w:r w:rsidRPr="00425B54">
              <w:rPr>
                <w:rFonts w:ascii="Arial" w:eastAsia="Times New Roman" w:hAnsi="Arial" w:cs="Arial"/>
                <w:color w:val="000000" w:themeColor="text1"/>
                <w:sz w:val="20"/>
                <w:szCs w:val="20"/>
              </w:rPr>
              <w:t>$40,032</w:t>
            </w:r>
          </w:p>
        </w:tc>
      </w:tr>
      <w:tr w:rsidR="007D12C0" w:rsidRPr="00425B54" w14:paraId="35EEF290" w14:textId="77777777" w:rsidTr="007D12C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20A4D9E" w14:textId="77777777" w:rsidR="007D12C0" w:rsidRPr="00425B54" w:rsidRDefault="007D12C0" w:rsidP="007D12C0">
            <w:pPr>
              <w:spacing w:after="0" w:line="240" w:lineRule="auto"/>
              <w:rPr>
                <w:rFonts w:ascii="Arial" w:eastAsia="Times New Roman" w:hAnsi="Arial" w:cs="Arial"/>
                <w:bCs/>
                <w:color w:val="auto"/>
                <w:sz w:val="20"/>
                <w:szCs w:val="20"/>
              </w:rPr>
            </w:pPr>
            <w:r w:rsidRPr="00425B54">
              <w:rPr>
                <w:rFonts w:ascii="Arial" w:eastAsia="Times New Roman" w:hAnsi="Arial" w:cs="Arial"/>
                <w:bCs/>
                <w:color w:val="auto"/>
                <w:sz w:val="20"/>
                <w:szCs w:val="20"/>
              </w:rPr>
              <w:t>Fees</w:t>
            </w:r>
          </w:p>
        </w:tc>
        <w:tc>
          <w:tcPr>
            <w:tcW w:w="2040" w:type="dxa"/>
            <w:tcBorders>
              <w:top w:val="nil"/>
              <w:left w:val="nil"/>
              <w:bottom w:val="single" w:sz="4" w:space="0" w:color="999999"/>
              <w:right w:val="single" w:sz="4" w:space="0" w:color="999999"/>
            </w:tcBorders>
            <w:shd w:val="clear" w:color="auto" w:fill="auto"/>
            <w:noWrap/>
            <w:vAlign w:val="center"/>
          </w:tcPr>
          <w:p w14:paraId="50507F6A" w14:textId="77777777" w:rsidR="007D12C0" w:rsidRPr="00425B54" w:rsidRDefault="007D12C0" w:rsidP="007D12C0">
            <w:pPr>
              <w:spacing w:after="0" w:line="240" w:lineRule="auto"/>
              <w:jc w:val="right"/>
              <w:rPr>
                <w:rFonts w:ascii="Arial" w:eastAsia="Times New Roman" w:hAnsi="Arial" w:cs="Arial"/>
                <w:color w:val="000000" w:themeColor="text1"/>
                <w:sz w:val="20"/>
                <w:szCs w:val="20"/>
              </w:rPr>
            </w:pPr>
            <w:r w:rsidRPr="00425B54">
              <w:rPr>
                <w:rFonts w:ascii="Arial" w:eastAsia="Times New Roman" w:hAnsi="Arial" w:cs="Arial"/>
                <w:color w:val="000000" w:themeColor="text1"/>
                <w:sz w:val="20"/>
                <w:szCs w:val="20"/>
              </w:rPr>
              <w:t>$914</w:t>
            </w:r>
          </w:p>
        </w:tc>
        <w:tc>
          <w:tcPr>
            <w:tcW w:w="2040" w:type="dxa"/>
            <w:tcBorders>
              <w:top w:val="nil"/>
              <w:left w:val="nil"/>
              <w:bottom w:val="single" w:sz="4" w:space="0" w:color="999999"/>
              <w:right w:val="single" w:sz="4" w:space="0" w:color="999999"/>
            </w:tcBorders>
            <w:shd w:val="clear" w:color="auto" w:fill="auto"/>
            <w:noWrap/>
            <w:vAlign w:val="center"/>
          </w:tcPr>
          <w:p w14:paraId="3B34D741" w14:textId="77777777" w:rsidR="007D12C0" w:rsidRPr="00425B54" w:rsidRDefault="007D12C0" w:rsidP="007D12C0">
            <w:pPr>
              <w:spacing w:after="0" w:line="240" w:lineRule="auto"/>
              <w:jc w:val="right"/>
              <w:rPr>
                <w:rFonts w:ascii="Arial" w:eastAsia="Times New Roman" w:hAnsi="Arial" w:cs="Arial"/>
                <w:color w:val="000000" w:themeColor="text1"/>
                <w:sz w:val="20"/>
                <w:szCs w:val="20"/>
              </w:rPr>
            </w:pPr>
            <w:r w:rsidRPr="00425B54">
              <w:rPr>
                <w:rFonts w:ascii="Arial" w:eastAsia="Times New Roman" w:hAnsi="Arial" w:cs="Arial"/>
                <w:color w:val="000000" w:themeColor="text1"/>
                <w:sz w:val="20"/>
                <w:szCs w:val="20"/>
              </w:rPr>
              <w:t>$932</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tcPr>
          <w:p w14:paraId="7532B8F8" w14:textId="77777777" w:rsidR="007D12C0" w:rsidRPr="00425B54" w:rsidRDefault="007D12C0" w:rsidP="007D12C0">
            <w:pPr>
              <w:spacing w:after="0" w:line="240" w:lineRule="auto"/>
              <w:jc w:val="right"/>
              <w:rPr>
                <w:rFonts w:ascii="Arial" w:eastAsia="Times New Roman" w:hAnsi="Arial" w:cs="Arial"/>
                <w:color w:val="000000" w:themeColor="text1"/>
                <w:sz w:val="20"/>
                <w:szCs w:val="20"/>
              </w:rPr>
            </w:pPr>
            <w:r w:rsidRPr="00425B54">
              <w:rPr>
                <w:rFonts w:ascii="Arial" w:eastAsia="Times New Roman" w:hAnsi="Arial" w:cs="Arial"/>
                <w:color w:val="000000" w:themeColor="text1"/>
                <w:sz w:val="20"/>
                <w:szCs w:val="20"/>
              </w:rPr>
              <w:t>$951</w:t>
            </w:r>
          </w:p>
        </w:tc>
      </w:tr>
      <w:tr w:rsidR="007D12C0" w:rsidRPr="00425B54" w14:paraId="4FB6DA61" w14:textId="77777777" w:rsidTr="007D12C0">
        <w:trPr>
          <w:trHeight w:val="500"/>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14:paraId="2ADC4A84" w14:textId="77777777" w:rsidR="007D12C0" w:rsidRPr="00425B54" w:rsidRDefault="007D12C0" w:rsidP="007D12C0">
            <w:pPr>
              <w:spacing w:after="0" w:line="240" w:lineRule="auto"/>
              <w:rPr>
                <w:rFonts w:ascii="Arial" w:eastAsia="Times New Roman" w:hAnsi="Arial" w:cs="Arial"/>
                <w:bCs/>
                <w:color w:val="auto"/>
                <w:sz w:val="20"/>
                <w:szCs w:val="20"/>
              </w:rPr>
            </w:pPr>
            <w:r w:rsidRPr="00425B54">
              <w:rPr>
                <w:rFonts w:ascii="Arial" w:eastAsia="Times New Roman" w:hAnsi="Arial" w:cs="Arial"/>
                <w:bCs/>
                <w:color w:val="auto"/>
                <w:sz w:val="20"/>
                <w:szCs w:val="20"/>
              </w:rPr>
              <w:t>Other</w:t>
            </w:r>
          </w:p>
        </w:tc>
        <w:tc>
          <w:tcPr>
            <w:tcW w:w="2040" w:type="dxa"/>
            <w:tcBorders>
              <w:top w:val="nil"/>
              <w:left w:val="nil"/>
              <w:bottom w:val="single" w:sz="4" w:space="0" w:color="999999"/>
              <w:right w:val="nil"/>
            </w:tcBorders>
            <w:shd w:val="clear" w:color="C0C0C0" w:fill="C0C0C0"/>
            <w:vAlign w:val="center"/>
          </w:tcPr>
          <w:p w14:paraId="60237960" w14:textId="77777777" w:rsidR="007D12C0" w:rsidRPr="00425B54" w:rsidRDefault="007D12C0" w:rsidP="007D12C0">
            <w:pPr>
              <w:spacing w:after="0" w:line="240" w:lineRule="auto"/>
              <w:jc w:val="right"/>
              <w:rPr>
                <w:rFonts w:ascii="Arial" w:eastAsia="Times New Roman" w:hAnsi="Arial" w:cs="Arial"/>
                <w:bCs/>
                <w:color w:val="000000" w:themeColor="text1"/>
                <w:sz w:val="20"/>
                <w:szCs w:val="20"/>
              </w:rPr>
            </w:pPr>
          </w:p>
        </w:tc>
        <w:tc>
          <w:tcPr>
            <w:tcW w:w="2040" w:type="dxa"/>
            <w:tcBorders>
              <w:top w:val="nil"/>
              <w:left w:val="nil"/>
              <w:bottom w:val="single" w:sz="4" w:space="0" w:color="999999"/>
              <w:right w:val="nil"/>
            </w:tcBorders>
            <w:shd w:val="clear" w:color="C0C0C0" w:fill="C0C0C0"/>
            <w:vAlign w:val="center"/>
          </w:tcPr>
          <w:p w14:paraId="4BF44665" w14:textId="77777777" w:rsidR="007D12C0" w:rsidRPr="00425B54" w:rsidRDefault="007D12C0" w:rsidP="007D12C0">
            <w:pPr>
              <w:spacing w:after="0" w:line="240" w:lineRule="auto"/>
              <w:jc w:val="right"/>
              <w:rPr>
                <w:rFonts w:ascii="Arial" w:eastAsia="Times New Roman" w:hAnsi="Arial" w:cs="Arial"/>
                <w:bCs/>
                <w:color w:val="000000" w:themeColor="text1"/>
                <w:sz w:val="20"/>
                <w:szCs w:val="20"/>
              </w:rPr>
            </w:pPr>
          </w:p>
        </w:tc>
        <w:tc>
          <w:tcPr>
            <w:tcW w:w="2040" w:type="dxa"/>
            <w:tcBorders>
              <w:top w:val="single" w:sz="4" w:space="0" w:color="999999"/>
              <w:left w:val="nil"/>
              <w:bottom w:val="single" w:sz="4" w:space="0" w:color="999999"/>
              <w:right w:val="single" w:sz="4" w:space="0" w:color="999999"/>
            </w:tcBorders>
            <w:shd w:val="clear" w:color="C0C0C0" w:fill="C0C0C0"/>
            <w:vAlign w:val="center"/>
          </w:tcPr>
          <w:p w14:paraId="753D6775" w14:textId="77777777" w:rsidR="007D12C0" w:rsidRPr="00425B54" w:rsidRDefault="007D12C0" w:rsidP="007D12C0">
            <w:pPr>
              <w:spacing w:after="0" w:line="240" w:lineRule="auto"/>
              <w:jc w:val="right"/>
              <w:rPr>
                <w:rFonts w:ascii="Arial" w:eastAsia="Times New Roman" w:hAnsi="Arial" w:cs="Arial"/>
                <w:bCs/>
                <w:color w:val="000000" w:themeColor="text1"/>
                <w:sz w:val="20"/>
                <w:szCs w:val="20"/>
              </w:rPr>
            </w:pPr>
          </w:p>
        </w:tc>
      </w:tr>
      <w:tr w:rsidR="007D12C0" w:rsidRPr="00425B54" w14:paraId="0E570091" w14:textId="77777777" w:rsidTr="007D12C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34E4A437" w14:textId="77777777" w:rsidR="007D12C0" w:rsidRPr="00425B54" w:rsidRDefault="007D12C0" w:rsidP="007D12C0">
            <w:pPr>
              <w:spacing w:after="0" w:line="240" w:lineRule="auto"/>
              <w:rPr>
                <w:rFonts w:ascii="Arial" w:eastAsia="Times New Roman" w:hAnsi="Arial" w:cs="Arial"/>
                <w:color w:val="000000" w:themeColor="text1"/>
                <w:sz w:val="20"/>
                <w:szCs w:val="20"/>
              </w:rPr>
            </w:pPr>
            <w:r w:rsidRPr="00425B54">
              <w:rPr>
                <w:rFonts w:ascii="Arial" w:eastAsia="Times New Roman" w:hAnsi="Arial" w:cs="Arial"/>
                <w:color w:val="000000" w:themeColor="text1"/>
                <w:sz w:val="20"/>
                <w:szCs w:val="20"/>
              </w:rPr>
              <w:t>In-Kind</w:t>
            </w:r>
          </w:p>
        </w:tc>
        <w:tc>
          <w:tcPr>
            <w:tcW w:w="2040" w:type="dxa"/>
            <w:tcBorders>
              <w:top w:val="nil"/>
              <w:left w:val="nil"/>
              <w:bottom w:val="single" w:sz="4" w:space="0" w:color="999999"/>
              <w:right w:val="single" w:sz="4" w:space="0" w:color="999999"/>
            </w:tcBorders>
            <w:shd w:val="clear" w:color="auto" w:fill="auto"/>
            <w:noWrap/>
            <w:vAlign w:val="center"/>
            <w:hideMark/>
          </w:tcPr>
          <w:p w14:paraId="427C97D0" w14:textId="77777777" w:rsidR="007D12C0" w:rsidRPr="00425B54" w:rsidRDefault="007D12C0" w:rsidP="007D12C0">
            <w:pPr>
              <w:spacing w:after="0" w:line="240" w:lineRule="auto"/>
              <w:jc w:val="right"/>
              <w:rPr>
                <w:rFonts w:ascii="Arial" w:eastAsia="Times New Roman" w:hAnsi="Arial" w:cs="Arial"/>
                <w:color w:val="000000" w:themeColor="text1"/>
                <w:sz w:val="20"/>
                <w:szCs w:val="20"/>
              </w:rPr>
            </w:pPr>
            <w:r w:rsidRPr="00425B54">
              <w:rPr>
                <w:rFonts w:ascii="Arial" w:eastAsia="Times New Roman" w:hAnsi="Arial" w:cs="Arial"/>
                <w:color w:val="000000" w:themeColor="text1"/>
                <w:sz w:val="20"/>
                <w:szCs w:val="20"/>
              </w:rPr>
              <w:t>$153,606</w:t>
            </w:r>
          </w:p>
        </w:tc>
        <w:tc>
          <w:tcPr>
            <w:tcW w:w="2040" w:type="dxa"/>
            <w:tcBorders>
              <w:top w:val="nil"/>
              <w:left w:val="nil"/>
              <w:bottom w:val="single" w:sz="4" w:space="0" w:color="999999"/>
              <w:right w:val="single" w:sz="4" w:space="0" w:color="999999"/>
            </w:tcBorders>
            <w:shd w:val="clear" w:color="auto" w:fill="auto"/>
            <w:noWrap/>
            <w:vAlign w:val="center"/>
            <w:hideMark/>
          </w:tcPr>
          <w:p w14:paraId="40D8EB7E" w14:textId="77777777" w:rsidR="007D12C0" w:rsidRPr="00425B54" w:rsidRDefault="007D12C0" w:rsidP="007D12C0">
            <w:pPr>
              <w:spacing w:after="0" w:line="240" w:lineRule="auto"/>
              <w:jc w:val="right"/>
              <w:rPr>
                <w:rFonts w:ascii="Arial" w:eastAsia="Times New Roman" w:hAnsi="Arial" w:cs="Arial"/>
                <w:color w:val="000000" w:themeColor="text1"/>
                <w:sz w:val="20"/>
                <w:szCs w:val="20"/>
              </w:rPr>
            </w:pPr>
            <w:r w:rsidRPr="00425B54">
              <w:rPr>
                <w:rFonts w:ascii="Arial" w:eastAsia="Times New Roman" w:hAnsi="Arial" w:cs="Arial"/>
                <w:color w:val="000000" w:themeColor="text1"/>
                <w:sz w:val="20"/>
                <w:szCs w:val="20"/>
              </w:rPr>
              <w:t>$156,678</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5CCF0DF3" w14:textId="77777777" w:rsidR="007D12C0" w:rsidRPr="00425B54" w:rsidRDefault="007D12C0" w:rsidP="007D12C0">
            <w:pPr>
              <w:spacing w:after="0" w:line="240" w:lineRule="auto"/>
              <w:jc w:val="right"/>
              <w:rPr>
                <w:rFonts w:ascii="Arial" w:eastAsia="Times New Roman" w:hAnsi="Arial" w:cs="Arial"/>
                <w:color w:val="000000" w:themeColor="text1"/>
                <w:sz w:val="20"/>
                <w:szCs w:val="20"/>
              </w:rPr>
            </w:pPr>
            <w:r w:rsidRPr="00425B54">
              <w:rPr>
                <w:rFonts w:ascii="Arial" w:eastAsia="Times New Roman" w:hAnsi="Arial" w:cs="Arial"/>
                <w:color w:val="000000" w:themeColor="text1"/>
                <w:sz w:val="20"/>
                <w:szCs w:val="20"/>
              </w:rPr>
              <w:t>$159,812</w:t>
            </w:r>
          </w:p>
        </w:tc>
      </w:tr>
      <w:tr w:rsidR="007D12C0" w:rsidRPr="00425B54" w14:paraId="308A577A" w14:textId="77777777" w:rsidTr="007D12C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3ABD739F" w14:textId="77777777" w:rsidR="007D12C0" w:rsidRPr="00425B54" w:rsidRDefault="007D12C0" w:rsidP="007D12C0">
            <w:pPr>
              <w:spacing w:after="0" w:line="240" w:lineRule="auto"/>
              <w:rPr>
                <w:rFonts w:ascii="Arial" w:eastAsia="Times New Roman" w:hAnsi="Arial" w:cs="Arial"/>
                <w:color w:val="000000" w:themeColor="text1"/>
                <w:sz w:val="20"/>
                <w:szCs w:val="20"/>
              </w:rPr>
            </w:pPr>
            <w:r w:rsidRPr="00425B54">
              <w:rPr>
                <w:rFonts w:ascii="Arial" w:eastAsia="Times New Roman" w:hAnsi="Arial" w:cs="Arial"/>
                <w:color w:val="000000" w:themeColor="text1"/>
                <w:sz w:val="20"/>
                <w:szCs w:val="20"/>
              </w:rPr>
              <w:t>Other State Grants</w:t>
            </w:r>
          </w:p>
        </w:tc>
        <w:tc>
          <w:tcPr>
            <w:tcW w:w="2040" w:type="dxa"/>
            <w:tcBorders>
              <w:top w:val="nil"/>
              <w:left w:val="nil"/>
              <w:bottom w:val="single" w:sz="4" w:space="0" w:color="999999"/>
              <w:right w:val="single" w:sz="4" w:space="0" w:color="999999"/>
            </w:tcBorders>
            <w:shd w:val="clear" w:color="auto" w:fill="auto"/>
            <w:noWrap/>
            <w:vAlign w:val="center"/>
            <w:hideMark/>
          </w:tcPr>
          <w:p w14:paraId="11097667" w14:textId="77777777" w:rsidR="007D12C0" w:rsidRPr="00425B54" w:rsidRDefault="007D12C0" w:rsidP="007D12C0">
            <w:pPr>
              <w:spacing w:after="0" w:line="240" w:lineRule="auto"/>
              <w:jc w:val="right"/>
              <w:rPr>
                <w:rFonts w:ascii="Arial" w:eastAsia="Times New Roman" w:hAnsi="Arial" w:cs="Arial"/>
                <w:color w:val="000000" w:themeColor="text1"/>
                <w:sz w:val="20"/>
                <w:szCs w:val="20"/>
              </w:rPr>
            </w:pPr>
            <w:r w:rsidRPr="00425B54">
              <w:rPr>
                <w:rFonts w:ascii="Arial" w:eastAsia="Times New Roman" w:hAnsi="Arial" w:cs="Arial"/>
                <w:color w:val="000000" w:themeColor="text1"/>
                <w:sz w:val="20"/>
                <w:szCs w:val="20"/>
              </w:rPr>
              <w:t>$3,480</w:t>
            </w:r>
          </w:p>
        </w:tc>
        <w:tc>
          <w:tcPr>
            <w:tcW w:w="2040" w:type="dxa"/>
            <w:tcBorders>
              <w:top w:val="nil"/>
              <w:left w:val="nil"/>
              <w:bottom w:val="single" w:sz="4" w:space="0" w:color="999999"/>
              <w:right w:val="single" w:sz="4" w:space="0" w:color="999999"/>
            </w:tcBorders>
            <w:shd w:val="clear" w:color="auto" w:fill="auto"/>
            <w:noWrap/>
            <w:vAlign w:val="center"/>
            <w:hideMark/>
          </w:tcPr>
          <w:p w14:paraId="33100684" w14:textId="77777777" w:rsidR="007D12C0" w:rsidRPr="00425B54" w:rsidRDefault="007D12C0" w:rsidP="007D12C0">
            <w:pPr>
              <w:spacing w:after="0" w:line="240" w:lineRule="auto"/>
              <w:jc w:val="right"/>
              <w:rPr>
                <w:rFonts w:ascii="Arial" w:eastAsia="Times New Roman" w:hAnsi="Arial" w:cs="Arial"/>
                <w:color w:val="000000" w:themeColor="text1"/>
                <w:sz w:val="20"/>
                <w:szCs w:val="20"/>
              </w:rPr>
            </w:pPr>
            <w:r w:rsidRPr="00425B54">
              <w:rPr>
                <w:rFonts w:ascii="Arial" w:eastAsia="Times New Roman" w:hAnsi="Arial" w:cs="Arial"/>
                <w:color w:val="000000" w:themeColor="text1"/>
                <w:sz w:val="20"/>
                <w:szCs w:val="20"/>
              </w:rPr>
              <w:t>$3,550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08D6B92B" w14:textId="77777777" w:rsidR="007D12C0" w:rsidRPr="00425B54" w:rsidRDefault="007D12C0" w:rsidP="007D12C0">
            <w:pPr>
              <w:spacing w:after="0" w:line="240" w:lineRule="auto"/>
              <w:jc w:val="right"/>
              <w:rPr>
                <w:rFonts w:ascii="Arial" w:eastAsia="Times New Roman" w:hAnsi="Arial" w:cs="Arial"/>
                <w:color w:val="000000" w:themeColor="text1"/>
                <w:sz w:val="20"/>
                <w:szCs w:val="20"/>
              </w:rPr>
            </w:pPr>
            <w:r w:rsidRPr="00425B54">
              <w:rPr>
                <w:rFonts w:ascii="Arial" w:eastAsia="Times New Roman" w:hAnsi="Arial" w:cs="Arial"/>
                <w:color w:val="000000" w:themeColor="text1"/>
                <w:sz w:val="20"/>
                <w:szCs w:val="20"/>
              </w:rPr>
              <w:t>$3,621</w:t>
            </w:r>
          </w:p>
        </w:tc>
      </w:tr>
      <w:tr w:rsidR="007D12C0" w:rsidRPr="00425B54" w14:paraId="179E946D" w14:textId="77777777" w:rsidTr="007D12C0">
        <w:trPr>
          <w:trHeight w:val="500"/>
        </w:trPr>
        <w:tc>
          <w:tcPr>
            <w:tcW w:w="342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464AA748" w14:textId="77777777" w:rsidR="007D12C0" w:rsidRPr="00425B54" w:rsidRDefault="007D12C0" w:rsidP="007D12C0">
            <w:pPr>
              <w:spacing w:after="0" w:line="240" w:lineRule="auto"/>
              <w:rPr>
                <w:rFonts w:ascii="Arial" w:eastAsia="Times New Roman" w:hAnsi="Arial" w:cs="Arial"/>
                <w:b/>
                <w:bCs/>
                <w:color w:val="FFFFFF"/>
                <w:sz w:val="20"/>
                <w:szCs w:val="20"/>
              </w:rPr>
            </w:pPr>
            <w:r w:rsidRPr="00425B54">
              <w:rPr>
                <w:rFonts w:ascii="Arial" w:eastAsia="Times New Roman" w:hAnsi="Arial" w:cs="Arial"/>
                <w:b/>
                <w:bCs/>
                <w:color w:val="FFFFFF"/>
                <w:sz w:val="20"/>
                <w:szCs w:val="20"/>
              </w:rPr>
              <w:t>Total</w:t>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39004555" w14:textId="77777777" w:rsidR="007D12C0" w:rsidRPr="00425B54" w:rsidRDefault="007D12C0" w:rsidP="007D12C0">
            <w:pPr>
              <w:spacing w:after="0" w:line="240" w:lineRule="auto"/>
              <w:jc w:val="right"/>
              <w:rPr>
                <w:rFonts w:ascii="Arial" w:eastAsia="Times New Roman" w:hAnsi="Arial" w:cs="Arial"/>
                <w:b/>
                <w:bCs/>
                <w:color w:val="FFFFFF" w:themeColor="background1"/>
                <w:sz w:val="20"/>
                <w:szCs w:val="20"/>
              </w:rPr>
            </w:pPr>
            <w:r w:rsidRPr="00425B54">
              <w:rPr>
                <w:rFonts w:ascii="Arial" w:eastAsia="Times New Roman" w:hAnsi="Arial" w:cs="Arial"/>
                <w:b/>
                <w:bCs/>
                <w:color w:val="FFFFFF" w:themeColor="background1"/>
                <w:sz w:val="20"/>
                <w:szCs w:val="20"/>
              </w:rPr>
              <w:t>$1,846,586</w:t>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5A708EFE" w14:textId="77777777" w:rsidR="007D12C0" w:rsidRPr="00425B54" w:rsidRDefault="007D12C0" w:rsidP="007D12C0">
            <w:pPr>
              <w:spacing w:after="0" w:line="240" w:lineRule="auto"/>
              <w:jc w:val="right"/>
              <w:rPr>
                <w:rFonts w:ascii="Arial" w:eastAsia="Times New Roman" w:hAnsi="Arial" w:cs="Arial"/>
                <w:b/>
                <w:bCs/>
                <w:color w:val="FFFFFF" w:themeColor="background1"/>
                <w:sz w:val="20"/>
                <w:szCs w:val="20"/>
              </w:rPr>
            </w:pPr>
            <w:r w:rsidRPr="00425B54">
              <w:rPr>
                <w:rFonts w:ascii="Arial" w:eastAsia="Times New Roman" w:hAnsi="Arial" w:cs="Arial"/>
                <w:b/>
                <w:bCs/>
                <w:color w:val="FFFFFF" w:themeColor="background1"/>
                <w:sz w:val="20"/>
                <w:szCs w:val="20"/>
              </w:rPr>
              <w:t>$1,883,517</w:t>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2B2A7A32" w14:textId="77777777" w:rsidR="007D12C0" w:rsidRPr="00425B54" w:rsidRDefault="007D12C0" w:rsidP="007D12C0">
            <w:pPr>
              <w:spacing w:after="0" w:line="240" w:lineRule="auto"/>
              <w:jc w:val="right"/>
              <w:rPr>
                <w:rFonts w:ascii="Arial" w:eastAsia="Times New Roman" w:hAnsi="Arial" w:cs="Arial"/>
                <w:b/>
                <w:bCs/>
                <w:color w:val="FFFFFF" w:themeColor="background1"/>
                <w:sz w:val="20"/>
                <w:szCs w:val="20"/>
              </w:rPr>
            </w:pPr>
            <w:r w:rsidRPr="00425B54">
              <w:rPr>
                <w:rFonts w:ascii="Arial" w:eastAsia="Times New Roman" w:hAnsi="Arial" w:cs="Arial"/>
                <w:b/>
                <w:bCs/>
                <w:color w:val="FFFFFF" w:themeColor="background1"/>
                <w:sz w:val="20"/>
                <w:szCs w:val="20"/>
              </w:rPr>
              <w:t>$1,921,188</w:t>
            </w:r>
          </w:p>
        </w:tc>
      </w:tr>
    </w:tbl>
    <w:p w14:paraId="39B0DF48" w14:textId="77777777" w:rsidR="007D12C0" w:rsidRDefault="007D12C0" w:rsidP="007D12C0">
      <w:pPr>
        <w:pStyle w:val="Heading3"/>
        <w:ind w:firstLine="720"/>
        <w:rPr>
          <w:rFonts w:ascii="Arial" w:hAnsi="Arial" w:cs="Arial"/>
        </w:rPr>
      </w:pPr>
    </w:p>
    <w:p w14:paraId="5172A426" w14:textId="77777777" w:rsidR="007D12C0" w:rsidRDefault="007D12C0" w:rsidP="007D12C0">
      <w:pPr>
        <w:pStyle w:val="Heading3"/>
        <w:ind w:firstLine="720"/>
        <w:rPr>
          <w:rFonts w:ascii="Arial" w:hAnsi="Arial" w:cs="Arial"/>
        </w:rPr>
      </w:pPr>
    </w:p>
    <w:p w14:paraId="36101B39" w14:textId="77777777" w:rsidR="007D12C0" w:rsidRDefault="007D12C0" w:rsidP="007D12C0">
      <w:pPr>
        <w:pStyle w:val="Heading3"/>
        <w:rPr>
          <w:rFonts w:ascii="Arial" w:hAnsi="Arial" w:cs="Arial"/>
        </w:rPr>
      </w:pPr>
      <w:r w:rsidRPr="00425B54">
        <w:rPr>
          <w:rFonts w:ascii="Arial" w:hAnsi="Arial" w:cs="Arial"/>
        </w:rPr>
        <w:t>Table 3. Funding for Adult Education Programs and Services</w:t>
      </w:r>
    </w:p>
    <w:p w14:paraId="22F1363F" w14:textId="77777777" w:rsidR="007D12C0" w:rsidRPr="00425B54" w:rsidRDefault="007D12C0" w:rsidP="007D12C0">
      <w:pPr>
        <w:rPr>
          <w:rFonts w:ascii="Arial" w:hAnsi="Arial" w:cs="Arial"/>
          <w:sz w:val="20"/>
          <w:szCs w:val="20"/>
        </w:rPr>
      </w:pPr>
      <w:r w:rsidRPr="00425B54">
        <w:rPr>
          <w:rFonts w:ascii="Arial" w:hAnsi="Arial" w:cs="Arial"/>
          <w:sz w:val="20"/>
          <w:szCs w:val="20"/>
        </w:rPr>
        <w:t xml:space="preserve">Source: California Community College Chancellor’s Office </w:t>
      </w:r>
      <w:hyperlink r:id="rId17" w:history="1">
        <w:r w:rsidRPr="00425B54">
          <w:rPr>
            <w:rStyle w:val="Hyperlink"/>
            <w:rFonts w:ascii="Arial" w:hAnsi="Arial" w:cs="Arial"/>
            <w:sz w:val="20"/>
            <w:szCs w:val="20"/>
          </w:rPr>
          <w:t>www.nova.cccco.edu</w:t>
        </w:r>
      </w:hyperlink>
      <w:r w:rsidRPr="00425B54">
        <w:rPr>
          <w:rFonts w:ascii="Arial" w:hAnsi="Arial" w:cs="Arial"/>
          <w:sz w:val="20"/>
          <w:szCs w:val="20"/>
        </w:rPr>
        <w:t xml:space="preserve">  Program Area and Reporting</w:t>
      </w:r>
    </w:p>
    <w:p w14:paraId="1ABACEE1" w14:textId="77777777" w:rsidR="007D12C0" w:rsidRDefault="00197C92">
      <w:pPr>
        <w:spacing w:after="0" w:line="240" w:lineRule="auto"/>
        <w:rPr>
          <w:rFonts w:ascii="Arial" w:eastAsia="Lato Light" w:hAnsi="Arial" w:cs="Arial"/>
          <w:sz w:val="32"/>
          <w:szCs w:val="32"/>
        </w:rPr>
      </w:pPr>
      <w:r>
        <w:rPr>
          <w:rFonts w:ascii="Arial" w:eastAsia="Lato Light" w:hAnsi="Arial" w:cs="Arial"/>
          <w:sz w:val="32"/>
          <w:szCs w:val="32"/>
        </w:rPr>
        <w:br w:type="page"/>
      </w:r>
    </w:p>
    <w:p w14:paraId="0B9F45DD" w14:textId="77777777" w:rsidR="00600745" w:rsidRPr="00425B54" w:rsidRDefault="00600745" w:rsidP="007C5BD1">
      <w:pPr>
        <w:pStyle w:val="Heading2"/>
        <w:rPr>
          <w:rFonts w:ascii="Arial" w:hAnsi="Arial" w:cs="Arial"/>
          <w:sz w:val="28"/>
          <w:szCs w:val="28"/>
        </w:rPr>
      </w:pPr>
      <w:bookmarkStart w:id="13" w:name="_Toc527969657"/>
      <w:r w:rsidRPr="00425B54">
        <w:rPr>
          <w:rFonts w:ascii="Arial" w:hAnsi="Arial" w:cs="Arial"/>
          <w:sz w:val="28"/>
          <w:szCs w:val="28"/>
        </w:rPr>
        <w:t>2.3 Community Need and Customers</w:t>
      </w:r>
      <w:bookmarkStart w:id="14" w:name="_ekcc2l1gkq0c" w:colFirst="0" w:colLast="0"/>
      <w:bookmarkEnd w:id="13"/>
      <w:bookmarkEnd w:id="14"/>
    </w:p>
    <w:p w14:paraId="7847E4A2" w14:textId="77777777" w:rsidR="00924C58" w:rsidRPr="0056269B" w:rsidRDefault="00924C58" w:rsidP="00924C58">
      <w:pPr>
        <w:rPr>
          <w:rFonts w:ascii="Arial" w:hAnsi="Arial" w:cs="Arial"/>
          <w:b/>
          <w:sz w:val="24"/>
          <w:szCs w:val="24"/>
        </w:rPr>
      </w:pPr>
      <w:bookmarkStart w:id="15" w:name="_1iwn752kuqcu" w:colFirst="0" w:colLast="0"/>
      <w:bookmarkEnd w:id="15"/>
      <w:r w:rsidRPr="0056269B">
        <w:rPr>
          <w:rFonts w:ascii="Arial" w:hAnsi="Arial" w:cs="Arial"/>
          <w:b/>
          <w:sz w:val="24"/>
          <w:szCs w:val="24"/>
        </w:rPr>
        <w:t>Regional Need</w:t>
      </w:r>
    </w:p>
    <w:p w14:paraId="791B0146" w14:textId="15BF4882" w:rsidR="00924C58" w:rsidRDefault="00924C58" w:rsidP="00924C58">
      <w:pPr>
        <w:rPr>
          <w:rFonts w:ascii="Arial" w:hAnsi="Arial" w:cs="Arial"/>
          <w:sz w:val="24"/>
          <w:szCs w:val="24"/>
        </w:rPr>
      </w:pPr>
      <w:r w:rsidRPr="0056269B">
        <w:rPr>
          <w:rFonts w:ascii="Arial" w:hAnsi="Arial" w:cs="Arial"/>
          <w:sz w:val="24"/>
          <w:szCs w:val="24"/>
        </w:rPr>
        <w:t>The Shasta Tehama Trinity Adult Education Con</w:t>
      </w:r>
      <w:r w:rsidR="00F602E6">
        <w:rPr>
          <w:rFonts w:ascii="Arial" w:hAnsi="Arial" w:cs="Arial"/>
          <w:sz w:val="24"/>
          <w:szCs w:val="24"/>
        </w:rPr>
        <w:t>sortium (STTAEC) serves a three-c</w:t>
      </w:r>
      <w:r w:rsidRPr="0056269B">
        <w:rPr>
          <w:rFonts w:ascii="Arial" w:hAnsi="Arial" w:cs="Arial"/>
          <w:sz w:val="24"/>
          <w:szCs w:val="24"/>
        </w:rPr>
        <w:t>ounty region encompassing 10,217 square miles.  The region is predominately rural</w:t>
      </w:r>
      <w:r w:rsidR="00281865">
        <w:rPr>
          <w:rFonts w:ascii="Arial" w:hAnsi="Arial" w:cs="Arial"/>
          <w:sz w:val="24"/>
          <w:szCs w:val="24"/>
        </w:rPr>
        <w:t>,</w:t>
      </w:r>
      <w:r w:rsidRPr="0056269B">
        <w:rPr>
          <w:rFonts w:ascii="Arial" w:hAnsi="Arial" w:cs="Arial"/>
          <w:sz w:val="24"/>
          <w:szCs w:val="24"/>
        </w:rPr>
        <w:t xml:space="preserve"> </w:t>
      </w:r>
      <w:r w:rsidR="00415A76">
        <w:rPr>
          <w:rFonts w:ascii="Arial" w:hAnsi="Arial" w:cs="Arial"/>
          <w:sz w:val="24"/>
          <w:szCs w:val="24"/>
        </w:rPr>
        <w:t>and</w:t>
      </w:r>
      <w:r w:rsidRPr="0056269B">
        <w:rPr>
          <w:rFonts w:ascii="Arial" w:hAnsi="Arial" w:cs="Arial"/>
          <w:sz w:val="24"/>
          <w:szCs w:val="24"/>
        </w:rPr>
        <w:t xml:space="preserve"> the largest city, Redding, </w:t>
      </w:r>
      <w:r w:rsidR="00415A76">
        <w:rPr>
          <w:rFonts w:ascii="Arial" w:hAnsi="Arial" w:cs="Arial"/>
          <w:sz w:val="24"/>
          <w:szCs w:val="24"/>
        </w:rPr>
        <w:t>has</w:t>
      </w:r>
      <w:r w:rsidRPr="0056269B">
        <w:rPr>
          <w:rFonts w:ascii="Arial" w:hAnsi="Arial" w:cs="Arial"/>
          <w:sz w:val="24"/>
          <w:szCs w:val="24"/>
        </w:rPr>
        <w:t xml:space="preserve"> a population of 91,794.  The majority of other populated towns and cities range from 150 people to 15,000.  This region</w:t>
      </w:r>
      <w:r w:rsidR="00281865">
        <w:rPr>
          <w:rFonts w:ascii="Arial" w:hAnsi="Arial" w:cs="Arial"/>
          <w:sz w:val="24"/>
          <w:szCs w:val="24"/>
        </w:rPr>
        <w:t xml:space="preserve"> previously</w:t>
      </w:r>
      <w:r w:rsidRPr="0056269B">
        <w:rPr>
          <w:rFonts w:ascii="Arial" w:hAnsi="Arial" w:cs="Arial"/>
          <w:sz w:val="24"/>
          <w:szCs w:val="24"/>
        </w:rPr>
        <w:t xml:space="preserve"> </w:t>
      </w:r>
      <w:r w:rsidR="00415A76">
        <w:rPr>
          <w:rFonts w:ascii="Arial" w:hAnsi="Arial" w:cs="Arial"/>
          <w:sz w:val="24"/>
          <w:szCs w:val="24"/>
        </w:rPr>
        <w:t>had</w:t>
      </w:r>
      <w:r w:rsidRPr="0056269B">
        <w:rPr>
          <w:rFonts w:ascii="Arial" w:hAnsi="Arial" w:cs="Arial"/>
          <w:sz w:val="24"/>
          <w:szCs w:val="24"/>
        </w:rPr>
        <w:t xml:space="preserve"> a robus</w:t>
      </w:r>
      <w:r w:rsidR="00F602E6">
        <w:rPr>
          <w:rFonts w:ascii="Arial" w:hAnsi="Arial" w:cs="Arial"/>
          <w:sz w:val="24"/>
          <w:szCs w:val="24"/>
        </w:rPr>
        <w:t>t timber industry</w:t>
      </w:r>
      <w:r w:rsidR="00281865">
        <w:rPr>
          <w:rFonts w:ascii="Arial" w:hAnsi="Arial" w:cs="Arial"/>
          <w:sz w:val="24"/>
          <w:szCs w:val="24"/>
        </w:rPr>
        <w:t>, but</w:t>
      </w:r>
      <w:r w:rsidR="00F602E6">
        <w:rPr>
          <w:rFonts w:ascii="Arial" w:hAnsi="Arial" w:cs="Arial"/>
          <w:sz w:val="24"/>
          <w:szCs w:val="24"/>
        </w:rPr>
        <w:t xml:space="preserve"> has seen</w:t>
      </w:r>
      <w:r w:rsidRPr="0056269B">
        <w:rPr>
          <w:rFonts w:ascii="Arial" w:hAnsi="Arial" w:cs="Arial"/>
          <w:sz w:val="24"/>
          <w:szCs w:val="24"/>
        </w:rPr>
        <w:t xml:space="preserve"> </w:t>
      </w:r>
      <w:r w:rsidR="00415A76">
        <w:rPr>
          <w:rFonts w:ascii="Arial" w:hAnsi="Arial" w:cs="Arial"/>
          <w:sz w:val="24"/>
          <w:szCs w:val="24"/>
        </w:rPr>
        <w:t xml:space="preserve">a </w:t>
      </w:r>
      <w:r w:rsidRPr="0056269B">
        <w:rPr>
          <w:rFonts w:ascii="Arial" w:hAnsi="Arial" w:cs="Arial"/>
          <w:sz w:val="24"/>
          <w:szCs w:val="24"/>
        </w:rPr>
        <w:t xml:space="preserve">sharp and persistent unemployment </w:t>
      </w:r>
      <w:r w:rsidR="00F602E6">
        <w:rPr>
          <w:rFonts w:ascii="Arial" w:hAnsi="Arial" w:cs="Arial"/>
          <w:sz w:val="24"/>
          <w:szCs w:val="24"/>
        </w:rPr>
        <w:t>and poverty rate since the 1980</w:t>
      </w:r>
      <w:r w:rsidRPr="0056269B">
        <w:rPr>
          <w:rFonts w:ascii="Arial" w:hAnsi="Arial" w:cs="Arial"/>
          <w:sz w:val="24"/>
          <w:szCs w:val="24"/>
        </w:rPr>
        <w:t xml:space="preserve">s.  The long-term conditions of unemployment and poverty have </w:t>
      </w:r>
      <w:r w:rsidR="00D56FF5">
        <w:rPr>
          <w:rFonts w:ascii="Arial" w:hAnsi="Arial" w:cs="Arial"/>
          <w:sz w:val="24"/>
          <w:szCs w:val="24"/>
        </w:rPr>
        <w:t xml:space="preserve">contributed to </w:t>
      </w:r>
      <w:r w:rsidRPr="0056269B">
        <w:rPr>
          <w:rFonts w:ascii="Arial" w:hAnsi="Arial" w:cs="Arial"/>
          <w:sz w:val="24"/>
          <w:szCs w:val="24"/>
        </w:rPr>
        <w:t xml:space="preserve">higher rates of crime, drug and alcohol use, child abuse, and mental illness than </w:t>
      </w:r>
      <w:r w:rsidR="00D56FF5">
        <w:rPr>
          <w:rFonts w:ascii="Arial" w:hAnsi="Arial" w:cs="Arial"/>
          <w:sz w:val="24"/>
          <w:szCs w:val="24"/>
        </w:rPr>
        <w:t xml:space="preserve">in </w:t>
      </w:r>
      <w:r w:rsidRPr="0056269B">
        <w:rPr>
          <w:rFonts w:ascii="Arial" w:hAnsi="Arial" w:cs="Arial"/>
          <w:sz w:val="24"/>
          <w:szCs w:val="24"/>
        </w:rPr>
        <w:t xml:space="preserve">many other areas of the state.  </w:t>
      </w:r>
    </w:p>
    <w:p w14:paraId="1C0CE653" w14:textId="77777777" w:rsidR="002C2B6C" w:rsidRDefault="002C2B6C" w:rsidP="00425B54">
      <w:pPr>
        <w:pStyle w:val="Heading3"/>
        <w:rPr>
          <w:rFonts w:ascii="Arial" w:hAnsi="Arial" w:cs="Arial"/>
        </w:rPr>
      </w:pPr>
      <w:r>
        <w:rPr>
          <w:rFonts w:ascii="Arial" w:hAnsi="Arial" w:cs="Arial"/>
        </w:rPr>
        <w:t>Customers</w:t>
      </w:r>
    </w:p>
    <w:p w14:paraId="35ECB66D" w14:textId="7AB74290" w:rsidR="002C2B6C" w:rsidRDefault="00924C58" w:rsidP="002C2B6C">
      <w:pPr>
        <w:rPr>
          <w:rFonts w:ascii="Arial" w:hAnsi="Arial" w:cs="Arial"/>
          <w:sz w:val="24"/>
          <w:szCs w:val="24"/>
        </w:rPr>
      </w:pPr>
      <w:r>
        <w:rPr>
          <w:rFonts w:ascii="Arial" w:hAnsi="Arial" w:cs="Arial"/>
          <w:sz w:val="24"/>
          <w:szCs w:val="24"/>
        </w:rPr>
        <w:t>STTAEC serves</w:t>
      </w:r>
      <w:r w:rsidR="002C2B6C" w:rsidRPr="002C2B6C">
        <w:rPr>
          <w:rFonts w:ascii="Arial" w:hAnsi="Arial" w:cs="Arial"/>
          <w:sz w:val="24"/>
          <w:szCs w:val="24"/>
        </w:rPr>
        <w:t xml:space="preserve"> approximately 2,000 students annually. The age of the STTAEC adult education student</w:t>
      </w:r>
      <w:r w:rsidR="00D25AA7">
        <w:rPr>
          <w:rFonts w:ascii="Arial" w:hAnsi="Arial" w:cs="Arial"/>
          <w:sz w:val="24"/>
          <w:szCs w:val="24"/>
        </w:rPr>
        <w:t xml:space="preserve"> varies, but</w:t>
      </w:r>
      <w:r w:rsidR="008900B1">
        <w:rPr>
          <w:rFonts w:ascii="Arial" w:hAnsi="Arial" w:cs="Arial"/>
          <w:sz w:val="24"/>
          <w:szCs w:val="24"/>
        </w:rPr>
        <w:t xml:space="preserve"> the majority are</w:t>
      </w:r>
      <w:r w:rsidR="00BD1D86">
        <w:rPr>
          <w:rFonts w:ascii="Arial" w:hAnsi="Arial" w:cs="Arial"/>
          <w:sz w:val="24"/>
          <w:szCs w:val="24"/>
        </w:rPr>
        <w:t xml:space="preserve"> 1</w:t>
      </w:r>
      <w:r w:rsidR="00332D62">
        <w:rPr>
          <w:rFonts w:ascii="Arial" w:hAnsi="Arial" w:cs="Arial"/>
          <w:sz w:val="24"/>
          <w:szCs w:val="24"/>
        </w:rPr>
        <w:t>8-39</w:t>
      </w:r>
      <w:r w:rsidR="00D25AA7">
        <w:rPr>
          <w:rFonts w:ascii="Arial" w:hAnsi="Arial" w:cs="Arial"/>
          <w:sz w:val="24"/>
          <w:szCs w:val="24"/>
        </w:rPr>
        <w:t xml:space="preserve"> years old</w:t>
      </w:r>
      <w:r w:rsidR="008900B1">
        <w:rPr>
          <w:rFonts w:ascii="Arial" w:hAnsi="Arial" w:cs="Arial"/>
          <w:sz w:val="24"/>
          <w:szCs w:val="24"/>
        </w:rPr>
        <w:t xml:space="preserve"> (83%)</w:t>
      </w:r>
      <w:r w:rsidR="00332D62">
        <w:rPr>
          <w:rFonts w:ascii="Arial" w:hAnsi="Arial" w:cs="Arial"/>
          <w:sz w:val="24"/>
          <w:szCs w:val="24"/>
        </w:rPr>
        <w:t>. More than half</w:t>
      </w:r>
      <w:r w:rsidR="002C2B6C" w:rsidRPr="002C2B6C">
        <w:rPr>
          <w:rFonts w:ascii="Arial" w:hAnsi="Arial" w:cs="Arial"/>
          <w:sz w:val="24"/>
          <w:szCs w:val="24"/>
        </w:rPr>
        <w:t xml:space="preserve"> of the students entering STTAEC programs do not have a high school diploma.  The majority of students (75%) speak English.  Barriers to employment affect 66% of the student population</w:t>
      </w:r>
      <w:r w:rsidR="00D25AA7">
        <w:rPr>
          <w:rFonts w:ascii="Arial" w:hAnsi="Arial" w:cs="Arial"/>
          <w:sz w:val="24"/>
          <w:szCs w:val="24"/>
        </w:rPr>
        <w:t>,</w:t>
      </w:r>
      <w:r w:rsidR="002C2B6C" w:rsidRPr="002C2B6C">
        <w:rPr>
          <w:rFonts w:ascii="Arial" w:hAnsi="Arial" w:cs="Arial"/>
          <w:sz w:val="24"/>
          <w:szCs w:val="24"/>
        </w:rPr>
        <w:t xml:space="preserve"> with poverty and single parenting </w:t>
      </w:r>
      <w:r w:rsidR="002C2B6C">
        <w:rPr>
          <w:rFonts w:ascii="Arial" w:hAnsi="Arial" w:cs="Arial"/>
          <w:sz w:val="24"/>
          <w:szCs w:val="24"/>
        </w:rPr>
        <w:t xml:space="preserve">as the most prevalent. </w:t>
      </w:r>
      <w:r w:rsidR="00D25AA7">
        <w:rPr>
          <w:rFonts w:ascii="Arial" w:hAnsi="Arial" w:cs="Arial"/>
          <w:sz w:val="24"/>
          <w:szCs w:val="24"/>
        </w:rPr>
        <w:t xml:space="preserve">Lack of robust public transportation and the </w:t>
      </w:r>
      <w:r>
        <w:rPr>
          <w:rFonts w:ascii="Arial" w:hAnsi="Arial" w:cs="Arial"/>
          <w:sz w:val="24"/>
          <w:szCs w:val="24"/>
        </w:rPr>
        <w:t>rural nature of much of the region</w:t>
      </w:r>
      <w:r w:rsidR="00D25AA7">
        <w:rPr>
          <w:rFonts w:ascii="Arial" w:hAnsi="Arial" w:cs="Arial"/>
          <w:sz w:val="24"/>
          <w:szCs w:val="24"/>
        </w:rPr>
        <w:t xml:space="preserve"> </w:t>
      </w:r>
      <w:r>
        <w:rPr>
          <w:rFonts w:ascii="Arial" w:hAnsi="Arial" w:cs="Arial"/>
          <w:sz w:val="24"/>
          <w:szCs w:val="24"/>
        </w:rPr>
        <w:t>is a barrier for many students to secure gainful employment</w:t>
      </w:r>
      <w:r w:rsidR="00D25AA7">
        <w:rPr>
          <w:rFonts w:ascii="Arial" w:hAnsi="Arial" w:cs="Arial"/>
          <w:sz w:val="24"/>
          <w:szCs w:val="24"/>
        </w:rPr>
        <w:t>,</w:t>
      </w:r>
      <w:r>
        <w:rPr>
          <w:rFonts w:ascii="Arial" w:hAnsi="Arial" w:cs="Arial"/>
          <w:sz w:val="24"/>
          <w:szCs w:val="24"/>
        </w:rPr>
        <w:t xml:space="preserve"> </w:t>
      </w:r>
      <w:r w:rsidR="00415A76">
        <w:rPr>
          <w:rFonts w:ascii="Arial" w:hAnsi="Arial" w:cs="Arial"/>
          <w:sz w:val="24"/>
          <w:szCs w:val="24"/>
        </w:rPr>
        <w:t xml:space="preserve">along with </w:t>
      </w:r>
      <w:r>
        <w:rPr>
          <w:rFonts w:ascii="Arial" w:hAnsi="Arial" w:cs="Arial"/>
          <w:sz w:val="24"/>
          <w:szCs w:val="24"/>
        </w:rPr>
        <w:t xml:space="preserve">the education and training needed for those jobs. </w:t>
      </w:r>
    </w:p>
    <w:p w14:paraId="551F36E2" w14:textId="1EF34B98" w:rsidR="00924C58" w:rsidRDefault="00924C58" w:rsidP="002C2B6C">
      <w:pPr>
        <w:rPr>
          <w:rFonts w:ascii="Arial" w:hAnsi="Arial" w:cs="Arial"/>
          <w:sz w:val="24"/>
          <w:szCs w:val="24"/>
        </w:rPr>
      </w:pPr>
      <w:r>
        <w:rPr>
          <w:rFonts w:ascii="Arial" w:hAnsi="Arial" w:cs="Arial"/>
          <w:sz w:val="24"/>
          <w:szCs w:val="24"/>
        </w:rPr>
        <w:t xml:space="preserve">The diversity of the region provides for unique customers in each county served by the consortium.  </w:t>
      </w:r>
      <w:r w:rsidR="006C652A">
        <w:rPr>
          <w:rFonts w:ascii="Arial" w:hAnsi="Arial" w:cs="Arial"/>
          <w:sz w:val="24"/>
          <w:szCs w:val="24"/>
        </w:rPr>
        <w:t>Tehama County sits at the top of the Sacramento Valley and is home to some of the most robust agricultural crops</w:t>
      </w:r>
      <w:r w:rsidR="00346C1D">
        <w:rPr>
          <w:rFonts w:ascii="Arial" w:hAnsi="Arial" w:cs="Arial"/>
          <w:sz w:val="24"/>
          <w:szCs w:val="24"/>
        </w:rPr>
        <w:t xml:space="preserve"> in the country</w:t>
      </w:r>
      <w:r w:rsidR="006C652A">
        <w:rPr>
          <w:rFonts w:ascii="Arial" w:hAnsi="Arial" w:cs="Arial"/>
          <w:sz w:val="24"/>
          <w:szCs w:val="24"/>
        </w:rPr>
        <w:t>. This micro</w:t>
      </w:r>
      <w:r w:rsidR="00F602E6">
        <w:rPr>
          <w:rFonts w:ascii="Arial" w:hAnsi="Arial" w:cs="Arial"/>
          <w:sz w:val="24"/>
          <w:szCs w:val="24"/>
        </w:rPr>
        <w:t>-</w:t>
      </w:r>
      <w:r w:rsidR="006C652A">
        <w:rPr>
          <w:rFonts w:ascii="Arial" w:hAnsi="Arial" w:cs="Arial"/>
          <w:sz w:val="24"/>
          <w:szCs w:val="24"/>
        </w:rPr>
        <w:t>region serves the bulk of ESL students. Trinity County is vast and rural.  With the legalization of marijuana, this micro</w:t>
      </w:r>
      <w:r w:rsidR="00F602E6">
        <w:rPr>
          <w:rFonts w:ascii="Arial" w:hAnsi="Arial" w:cs="Arial"/>
          <w:sz w:val="24"/>
          <w:szCs w:val="24"/>
        </w:rPr>
        <w:t>-</w:t>
      </w:r>
      <w:r w:rsidR="006C652A">
        <w:rPr>
          <w:rFonts w:ascii="Arial" w:hAnsi="Arial" w:cs="Arial"/>
          <w:sz w:val="24"/>
          <w:szCs w:val="24"/>
        </w:rPr>
        <w:t xml:space="preserve">region has seen a rise in legal </w:t>
      </w:r>
      <w:r w:rsidR="00415A76">
        <w:rPr>
          <w:rFonts w:ascii="Arial" w:hAnsi="Arial" w:cs="Arial"/>
          <w:sz w:val="24"/>
          <w:szCs w:val="24"/>
        </w:rPr>
        <w:t>and</w:t>
      </w:r>
      <w:r w:rsidR="006C652A">
        <w:rPr>
          <w:rFonts w:ascii="Arial" w:hAnsi="Arial" w:cs="Arial"/>
          <w:sz w:val="24"/>
          <w:szCs w:val="24"/>
        </w:rPr>
        <w:t xml:space="preserve"> non-reported employment opportunities in this industry.  Many of these jobs do not require a high school diploma or GED/HiSet.  Shasta County is home to the most populous </w:t>
      </w:r>
      <w:r w:rsidR="00197C92">
        <w:rPr>
          <w:rFonts w:ascii="Arial" w:hAnsi="Arial" w:cs="Arial"/>
          <w:sz w:val="24"/>
          <w:szCs w:val="24"/>
        </w:rPr>
        <w:t>micro region</w:t>
      </w:r>
      <w:r w:rsidR="006C652A">
        <w:rPr>
          <w:rFonts w:ascii="Arial" w:hAnsi="Arial" w:cs="Arial"/>
          <w:sz w:val="24"/>
          <w:szCs w:val="24"/>
        </w:rPr>
        <w:t xml:space="preserve"> of the consortium.  </w:t>
      </w:r>
      <w:r w:rsidR="00197C92">
        <w:rPr>
          <w:rFonts w:ascii="Arial" w:hAnsi="Arial" w:cs="Arial"/>
          <w:sz w:val="24"/>
          <w:szCs w:val="24"/>
        </w:rPr>
        <w:t xml:space="preserve">This population base provides for a very diverse student population.  With lower unemployment rates, this region has seen an increase of students looking for upskilling opportunities to assist them attaining a living wage. </w:t>
      </w:r>
    </w:p>
    <w:p w14:paraId="29895A4A" w14:textId="77777777" w:rsidR="00924C58" w:rsidRDefault="00924C58" w:rsidP="002C2B6C">
      <w:pPr>
        <w:rPr>
          <w:rFonts w:ascii="Arial" w:hAnsi="Arial" w:cs="Arial"/>
          <w:sz w:val="24"/>
          <w:szCs w:val="24"/>
        </w:rPr>
      </w:pPr>
    </w:p>
    <w:p w14:paraId="155988BA" w14:textId="77777777" w:rsidR="0056269B" w:rsidRDefault="0056269B" w:rsidP="002C2B6C">
      <w:pPr>
        <w:rPr>
          <w:rFonts w:ascii="Arial" w:hAnsi="Arial" w:cs="Arial"/>
          <w:sz w:val="24"/>
          <w:szCs w:val="24"/>
        </w:rPr>
      </w:pPr>
    </w:p>
    <w:p w14:paraId="26DEF1C2" w14:textId="77777777" w:rsidR="007D12C0" w:rsidRDefault="007D12C0" w:rsidP="0056269B">
      <w:pPr>
        <w:rPr>
          <w:rFonts w:ascii="Arial" w:hAnsi="Arial" w:cs="Arial"/>
          <w:b/>
          <w:sz w:val="24"/>
          <w:szCs w:val="24"/>
        </w:rPr>
      </w:pPr>
    </w:p>
    <w:p w14:paraId="51ED5D11" w14:textId="77777777" w:rsidR="007D12C0" w:rsidRDefault="007D12C0" w:rsidP="0056269B">
      <w:pPr>
        <w:rPr>
          <w:rFonts w:ascii="Arial" w:hAnsi="Arial" w:cs="Arial"/>
          <w:b/>
          <w:sz w:val="24"/>
          <w:szCs w:val="24"/>
        </w:rPr>
      </w:pPr>
    </w:p>
    <w:p w14:paraId="1A183ADB" w14:textId="77777777" w:rsidR="007D12C0" w:rsidRDefault="007D12C0" w:rsidP="0056269B">
      <w:pPr>
        <w:rPr>
          <w:rFonts w:ascii="Arial" w:hAnsi="Arial" w:cs="Arial"/>
          <w:b/>
          <w:sz w:val="24"/>
          <w:szCs w:val="24"/>
        </w:rPr>
        <w:sectPr w:rsidR="007D12C0" w:rsidSect="00197C92">
          <w:pgSz w:w="12240" w:h="15840"/>
          <w:pgMar w:top="1440" w:right="1440" w:bottom="1440" w:left="1440" w:header="720" w:footer="720" w:gutter="0"/>
          <w:cols w:space="720"/>
          <w:docGrid w:linePitch="299"/>
        </w:sectPr>
      </w:pPr>
    </w:p>
    <w:p w14:paraId="2E96A9B1" w14:textId="77777777" w:rsidR="007D12C0" w:rsidRDefault="007D12C0" w:rsidP="0056269B">
      <w:pPr>
        <w:rPr>
          <w:rFonts w:ascii="Arial" w:hAnsi="Arial" w:cs="Arial"/>
          <w:b/>
          <w:sz w:val="24"/>
          <w:szCs w:val="24"/>
        </w:rPr>
      </w:pPr>
    </w:p>
    <w:p w14:paraId="64F8C5BD" w14:textId="77777777" w:rsidR="0046245E" w:rsidRDefault="007D12C0" w:rsidP="0056269B">
      <w:pPr>
        <w:rPr>
          <w:noProof/>
        </w:rPr>
      </w:pPr>
      <w:r>
        <w:rPr>
          <w:rFonts w:ascii="Arial" w:hAnsi="Arial" w:cs="Arial"/>
          <w:b/>
          <w:sz w:val="24"/>
          <w:szCs w:val="24"/>
        </w:rPr>
        <w:t xml:space="preserve">  T</w:t>
      </w:r>
      <w:r w:rsidR="00FB3B56">
        <w:rPr>
          <w:rFonts w:ascii="Arial" w:hAnsi="Arial" w:cs="Arial"/>
          <w:b/>
          <w:sz w:val="24"/>
          <w:szCs w:val="24"/>
        </w:rPr>
        <w:t>able 4</w:t>
      </w:r>
      <w:r w:rsidR="0056269B" w:rsidRPr="0056269B">
        <w:rPr>
          <w:rFonts w:ascii="Arial" w:hAnsi="Arial" w:cs="Arial"/>
          <w:b/>
          <w:sz w:val="24"/>
          <w:szCs w:val="24"/>
        </w:rPr>
        <w:t>. Characteristics of Shasta Tehama Trinity Adult Population</w:t>
      </w:r>
    </w:p>
    <w:p w14:paraId="36C6C6B7" w14:textId="77777777" w:rsidR="0046245E" w:rsidRDefault="0046245E" w:rsidP="0056269B">
      <w:pPr>
        <w:rPr>
          <w:rFonts w:ascii="Arial" w:hAnsi="Arial" w:cs="Arial"/>
          <w:b/>
          <w:sz w:val="24"/>
          <w:szCs w:val="24"/>
        </w:rPr>
        <w:sectPr w:rsidR="0046245E" w:rsidSect="007D12C0">
          <w:pgSz w:w="15840" w:h="12240" w:orient="landscape"/>
          <w:pgMar w:top="1440" w:right="1440" w:bottom="1440" w:left="1440" w:header="720" w:footer="720" w:gutter="0"/>
          <w:cols w:space="720"/>
          <w:docGrid w:linePitch="299"/>
        </w:sectPr>
      </w:pPr>
      <w:r w:rsidRPr="00A30F89">
        <w:rPr>
          <w:noProof/>
        </w:rPr>
        <w:drawing>
          <wp:inline distT="0" distB="0" distL="0" distR="0" wp14:anchorId="36AAAA2A" wp14:editId="4C4EDF27">
            <wp:extent cx="7534617" cy="5248550"/>
            <wp:effectExtent l="0" t="0" r="0" b="9525"/>
            <wp:docPr id="6" name="Picture 6" descr="I:\Extended Ed\CAEP\Management File\CAEP\Consortium Information\3 Year Plan 2019 2022\AEP Community Data 3 Coun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xtended Ed\CAEP\Management File\CAEP\Consortium Information\3 Year Plan 2019 2022\AEP Community Data 3 County.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879" t="8590" r="3702" b="8096"/>
                    <a:stretch/>
                  </pic:blipFill>
                  <pic:spPr bwMode="auto">
                    <a:xfrm>
                      <a:off x="0" y="0"/>
                      <a:ext cx="7543471" cy="5254717"/>
                    </a:xfrm>
                    <a:prstGeom prst="rect">
                      <a:avLst/>
                    </a:prstGeom>
                    <a:noFill/>
                    <a:ln>
                      <a:noFill/>
                    </a:ln>
                    <a:extLst>
                      <a:ext uri="{53640926-AAD7-44D8-BBD7-CCE9431645EC}">
                        <a14:shadowObscured xmlns:a14="http://schemas.microsoft.com/office/drawing/2010/main"/>
                      </a:ext>
                    </a:extLst>
                  </pic:spPr>
                </pic:pic>
              </a:graphicData>
            </a:graphic>
          </wp:inline>
        </w:drawing>
      </w:r>
    </w:p>
    <w:p w14:paraId="02C23945" w14:textId="77777777" w:rsidR="00AF16D4" w:rsidRDefault="00AF16D4" w:rsidP="0056269B">
      <w:pPr>
        <w:rPr>
          <w:rFonts w:ascii="Arial" w:hAnsi="Arial" w:cs="Arial"/>
          <w:b/>
          <w:sz w:val="24"/>
          <w:szCs w:val="24"/>
        </w:rPr>
      </w:pPr>
    </w:p>
    <w:p w14:paraId="701BB6EC" w14:textId="600641A8" w:rsidR="002C2B6C" w:rsidRDefault="00F132B1" w:rsidP="0056269B">
      <w:pPr>
        <w:rPr>
          <w:rFonts w:ascii="Arial" w:hAnsi="Arial" w:cs="Arial"/>
          <w:sz w:val="24"/>
          <w:szCs w:val="24"/>
        </w:rPr>
      </w:pPr>
      <w:r>
        <w:rPr>
          <w:rFonts w:ascii="Arial" w:hAnsi="Arial" w:cs="Arial"/>
          <w:sz w:val="24"/>
          <w:szCs w:val="24"/>
        </w:rPr>
        <w:t>Although u</w:t>
      </w:r>
      <w:r w:rsidR="0056269B" w:rsidRPr="0056269B">
        <w:rPr>
          <w:rFonts w:ascii="Arial" w:hAnsi="Arial" w:cs="Arial"/>
          <w:sz w:val="24"/>
          <w:szCs w:val="24"/>
        </w:rPr>
        <w:t xml:space="preserve">nemployment has continued to </w:t>
      </w:r>
      <w:r>
        <w:rPr>
          <w:rFonts w:ascii="Arial" w:hAnsi="Arial" w:cs="Arial"/>
          <w:sz w:val="24"/>
          <w:szCs w:val="24"/>
        </w:rPr>
        <w:t>be low for the</w:t>
      </w:r>
      <w:r w:rsidR="0056269B" w:rsidRPr="0056269B">
        <w:rPr>
          <w:rFonts w:ascii="Arial" w:hAnsi="Arial" w:cs="Arial"/>
          <w:sz w:val="24"/>
          <w:szCs w:val="24"/>
        </w:rPr>
        <w:t xml:space="preserve"> </w:t>
      </w:r>
      <w:r w:rsidR="00AC3D27" w:rsidRPr="0056269B">
        <w:rPr>
          <w:rFonts w:ascii="Arial" w:hAnsi="Arial" w:cs="Arial"/>
          <w:sz w:val="24"/>
          <w:szCs w:val="24"/>
        </w:rPr>
        <w:t>region,</w:t>
      </w:r>
      <w:r>
        <w:rPr>
          <w:rFonts w:ascii="Arial" w:hAnsi="Arial" w:cs="Arial"/>
          <w:sz w:val="24"/>
          <w:szCs w:val="24"/>
        </w:rPr>
        <w:t xml:space="preserve"> </w:t>
      </w:r>
      <w:r w:rsidR="002714C6">
        <w:rPr>
          <w:rFonts w:ascii="Arial" w:hAnsi="Arial" w:cs="Arial"/>
          <w:sz w:val="24"/>
          <w:szCs w:val="24"/>
        </w:rPr>
        <w:t>the majority of</w:t>
      </w:r>
      <w:r w:rsidR="0056269B" w:rsidRPr="0056269B">
        <w:rPr>
          <w:rFonts w:ascii="Arial" w:hAnsi="Arial" w:cs="Arial"/>
          <w:sz w:val="24"/>
          <w:szCs w:val="24"/>
        </w:rPr>
        <w:t xml:space="preserve"> </w:t>
      </w:r>
      <w:r w:rsidR="0047617C">
        <w:rPr>
          <w:rFonts w:ascii="Arial" w:hAnsi="Arial" w:cs="Arial"/>
          <w:sz w:val="24"/>
          <w:szCs w:val="24"/>
        </w:rPr>
        <w:t xml:space="preserve">available </w:t>
      </w:r>
      <w:r w:rsidR="0056269B" w:rsidRPr="0056269B">
        <w:rPr>
          <w:rFonts w:ascii="Arial" w:hAnsi="Arial" w:cs="Arial"/>
          <w:sz w:val="24"/>
          <w:szCs w:val="24"/>
        </w:rPr>
        <w:t>occupations make it challenging</w:t>
      </w:r>
      <w:r w:rsidR="002714C6">
        <w:rPr>
          <w:rFonts w:ascii="Arial" w:hAnsi="Arial" w:cs="Arial"/>
          <w:sz w:val="24"/>
          <w:szCs w:val="24"/>
        </w:rPr>
        <w:t xml:space="preserve"> for</w:t>
      </w:r>
      <w:r w:rsidR="0056269B" w:rsidRPr="0056269B">
        <w:rPr>
          <w:rFonts w:ascii="Arial" w:hAnsi="Arial" w:cs="Arial"/>
          <w:sz w:val="24"/>
          <w:szCs w:val="24"/>
        </w:rPr>
        <w:t xml:space="preserve"> fulltime employees to live above the poverty line.  Some of the most promising industry sectors in the region providing a living wage include government, health care, administrative support, manufacturing, and construction. </w:t>
      </w:r>
    </w:p>
    <w:p w14:paraId="7245780A" w14:textId="77777777" w:rsidR="00425B54" w:rsidRPr="00425B54" w:rsidRDefault="00FB3B56" w:rsidP="00425B54">
      <w:pPr>
        <w:pStyle w:val="Heading3"/>
        <w:rPr>
          <w:rFonts w:ascii="Arial" w:hAnsi="Arial" w:cs="Arial"/>
        </w:rPr>
      </w:pPr>
      <w:r>
        <w:rPr>
          <w:rFonts w:ascii="Arial" w:hAnsi="Arial" w:cs="Arial"/>
        </w:rPr>
        <w:t>Table 5</w:t>
      </w:r>
      <w:r w:rsidR="00425B54" w:rsidRPr="00425B54">
        <w:rPr>
          <w:rFonts w:ascii="Arial" w:hAnsi="Arial" w:cs="Arial"/>
        </w:rPr>
        <w:t>. Largest Industries – Shasta, Tehama, Trinity Counties</w:t>
      </w:r>
    </w:p>
    <w:p w14:paraId="6E1B1596" w14:textId="77777777" w:rsidR="00425B54" w:rsidRDefault="00425B54" w:rsidP="009F4D08">
      <w:pPr>
        <w:rPr>
          <w:rFonts w:ascii="Arial" w:hAnsi="Arial" w:cs="Arial"/>
          <w:sz w:val="20"/>
          <w:szCs w:val="20"/>
        </w:rPr>
      </w:pPr>
      <w:r w:rsidRPr="00425B54">
        <w:rPr>
          <w:rFonts w:ascii="Arial" w:hAnsi="Arial" w:cs="Arial"/>
          <w:sz w:val="20"/>
          <w:szCs w:val="20"/>
        </w:rPr>
        <w:t>Source: Centers of Excellence (</w:t>
      </w:r>
      <w:hyperlink r:id="rId19" w:history="1">
        <w:r w:rsidRPr="00425B54">
          <w:rPr>
            <w:rStyle w:val="Hyperlink"/>
            <w:rFonts w:ascii="Arial" w:hAnsi="Arial" w:cs="Arial"/>
            <w:sz w:val="20"/>
            <w:szCs w:val="20"/>
          </w:rPr>
          <w:t>www.coeccc.net</w:t>
        </w:r>
      </w:hyperlink>
      <w:r w:rsidRPr="00425B54">
        <w:rPr>
          <w:rFonts w:ascii="Arial" w:hAnsi="Arial" w:cs="Arial"/>
          <w:sz w:val="20"/>
          <w:szCs w:val="20"/>
        </w:rPr>
        <w:t>) Largest Industries</w:t>
      </w:r>
    </w:p>
    <w:tbl>
      <w:tblPr>
        <w:tblW w:w="9350" w:type="dxa"/>
        <w:tblLook w:val="04A0" w:firstRow="1" w:lastRow="0" w:firstColumn="1" w:lastColumn="0" w:noHBand="0" w:noVBand="1"/>
      </w:tblPr>
      <w:tblGrid>
        <w:gridCol w:w="2928"/>
        <w:gridCol w:w="1345"/>
        <w:gridCol w:w="1217"/>
        <w:gridCol w:w="1350"/>
        <w:gridCol w:w="1255"/>
        <w:gridCol w:w="1255"/>
      </w:tblGrid>
      <w:tr w:rsidR="00924C58" w:rsidRPr="00425B54" w14:paraId="6728EB54" w14:textId="77777777" w:rsidTr="00375A60">
        <w:trPr>
          <w:trHeight w:val="700"/>
        </w:trPr>
        <w:tc>
          <w:tcPr>
            <w:tcW w:w="2928" w:type="dxa"/>
            <w:tcBorders>
              <w:top w:val="single" w:sz="4" w:space="0" w:color="999999"/>
              <w:left w:val="single" w:sz="4" w:space="0" w:color="999999"/>
              <w:bottom w:val="nil"/>
              <w:right w:val="single" w:sz="4" w:space="0" w:color="999999"/>
            </w:tcBorders>
            <w:shd w:val="clear" w:color="073763" w:fill="073763"/>
            <w:vAlign w:val="center"/>
            <w:hideMark/>
          </w:tcPr>
          <w:p w14:paraId="2018025F" w14:textId="77777777" w:rsidR="00924C58" w:rsidRPr="00425B54" w:rsidRDefault="00924C58" w:rsidP="00375A60">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Industry</w:t>
            </w:r>
          </w:p>
        </w:tc>
        <w:tc>
          <w:tcPr>
            <w:tcW w:w="1345" w:type="dxa"/>
            <w:tcBorders>
              <w:top w:val="single" w:sz="4" w:space="0" w:color="999999"/>
              <w:left w:val="single" w:sz="4" w:space="0" w:color="999999"/>
              <w:bottom w:val="nil"/>
              <w:right w:val="single" w:sz="4" w:space="0" w:color="999999"/>
            </w:tcBorders>
            <w:shd w:val="clear" w:color="073763" w:fill="073763"/>
            <w:vAlign w:val="center"/>
            <w:hideMark/>
          </w:tcPr>
          <w:p w14:paraId="541FB91F" w14:textId="77777777" w:rsidR="00924C58" w:rsidRPr="00425B54" w:rsidRDefault="00924C58" w:rsidP="00375A60">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2017 Jobs</w:t>
            </w:r>
          </w:p>
        </w:tc>
        <w:tc>
          <w:tcPr>
            <w:tcW w:w="1217" w:type="dxa"/>
            <w:tcBorders>
              <w:top w:val="single" w:sz="4" w:space="0" w:color="999999"/>
              <w:left w:val="single" w:sz="4" w:space="0" w:color="999999"/>
              <w:bottom w:val="nil"/>
              <w:right w:val="single" w:sz="4" w:space="0" w:color="999999"/>
            </w:tcBorders>
            <w:shd w:val="clear" w:color="073763" w:fill="073763"/>
            <w:vAlign w:val="center"/>
            <w:hideMark/>
          </w:tcPr>
          <w:p w14:paraId="600DC675" w14:textId="77777777" w:rsidR="00924C58" w:rsidRPr="00425B54" w:rsidRDefault="00924C58" w:rsidP="00375A60">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2022 Jobs</w:t>
            </w:r>
          </w:p>
        </w:tc>
        <w:tc>
          <w:tcPr>
            <w:tcW w:w="1350" w:type="dxa"/>
            <w:tcBorders>
              <w:top w:val="single" w:sz="4" w:space="0" w:color="999999"/>
              <w:left w:val="single" w:sz="4" w:space="0" w:color="999999"/>
              <w:bottom w:val="nil"/>
              <w:right w:val="single" w:sz="4" w:space="0" w:color="999999"/>
            </w:tcBorders>
            <w:shd w:val="clear" w:color="073763" w:fill="073763"/>
            <w:vAlign w:val="center"/>
            <w:hideMark/>
          </w:tcPr>
          <w:p w14:paraId="0B835B70" w14:textId="77777777" w:rsidR="00924C58" w:rsidRPr="00425B54" w:rsidRDefault="00924C58" w:rsidP="00375A60">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Change In Jobs (2017-2022)</w:t>
            </w:r>
          </w:p>
        </w:tc>
        <w:tc>
          <w:tcPr>
            <w:tcW w:w="1255" w:type="dxa"/>
            <w:tcBorders>
              <w:top w:val="single" w:sz="4" w:space="0" w:color="999999"/>
              <w:left w:val="single" w:sz="4" w:space="0" w:color="999999"/>
              <w:bottom w:val="nil"/>
              <w:right w:val="single" w:sz="4" w:space="0" w:color="999999"/>
            </w:tcBorders>
            <w:shd w:val="clear" w:color="073763" w:fill="073763"/>
            <w:vAlign w:val="center"/>
          </w:tcPr>
          <w:p w14:paraId="49577E80" w14:textId="77777777" w:rsidR="00924C58" w:rsidRPr="00425B54" w:rsidRDefault="00924C58" w:rsidP="00375A60">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 xml:space="preserve">% Change </w:t>
            </w:r>
          </w:p>
        </w:tc>
        <w:tc>
          <w:tcPr>
            <w:tcW w:w="1255" w:type="dxa"/>
            <w:tcBorders>
              <w:top w:val="single" w:sz="4" w:space="0" w:color="999999"/>
              <w:left w:val="single" w:sz="4" w:space="0" w:color="999999"/>
              <w:bottom w:val="nil"/>
              <w:right w:val="single" w:sz="4" w:space="0" w:color="999999"/>
            </w:tcBorders>
            <w:shd w:val="clear" w:color="073763" w:fill="073763"/>
            <w:vAlign w:val="center"/>
          </w:tcPr>
          <w:p w14:paraId="3C9CD1C9" w14:textId="77777777" w:rsidR="00924C58" w:rsidRPr="00425B54" w:rsidRDefault="00924C58" w:rsidP="00375A60">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2018 Earnings Per Worker</w:t>
            </w:r>
          </w:p>
        </w:tc>
      </w:tr>
      <w:tr w:rsidR="00924C58" w:rsidRPr="00425B54" w14:paraId="0424B424" w14:textId="77777777" w:rsidTr="00924C58">
        <w:trPr>
          <w:trHeight w:val="359"/>
        </w:trPr>
        <w:tc>
          <w:tcPr>
            <w:tcW w:w="292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7D8D128" w14:textId="77777777" w:rsidR="00924C58" w:rsidRPr="00425B54" w:rsidRDefault="00924C58" w:rsidP="00375A60">
            <w:pPr>
              <w:spacing w:before="240" w:line="240" w:lineRule="auto"/>
              <w:jc w:val="center"/>
              <w:rPr>
                <w:rFonts w:ascii="Arial" w:eastAsia="Times New Roman" w:hAnsi="Arial" w:cs="Arial"/>
                <w:bCs/>
                <w:sz w:val="20"/>
                <w:szCs w:val="20"/>
              </w:rPr>
            </w:pPr>
            <w:r>
              <w:rPr>
                <w:rFonts w:ascii="Arial" w:eastAsia="Times New Roman" w:hAnsi="Arial" w:cs="Arial"/>
                <w:bCs/>
                <w:sz w:val="20"/>
                <w:szCs w:val="20"/>
              </w:rPr>
              <w:t>Government</w:t>
            </w:r>
          </w:p>
        </w:tc>
        <w:tc>
          <w:tcPr>
            <w:tcW w:w="1345" w:type="dxa"/>
            <w:tcBorders>
              <w:top w:val="nil"/>
              <w:left w:val="nil"/>
              <w:bottom w:val="single" w:sz="4" w:space="0" w:color="999999"/>
              <w:right w:val="single" w:sz="4" w:space="0" w:color="999999"/>
            </w:tcBorders>
            <w:shd w:val="clear" w:color="auto" w:fill="auto"/>
            <w:noWrap/>
            <w:vAlign w:val="center"/>
          </w:tcPr>
          <w:p w14:paraId="43DCA4A0"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18,291</w:t>
            </w:r>
          </w:p>
        </w:tc>
        <w:tc>
          <w:tcPr>
            <w:tcW w:w="1217" w:type="dxa"/>
            <w:tcBorders>
              <w:top w:val="nil"/>
              <w:left w:val="nil"/>
              <w:bottom w:val="single" w:sz="4" w:space="0" w:color="999999"/>
              <w:right w:val="single" w:sz="4" w:space="0" w:color="999999"/>
            </w:tcBorders>
            <w:shd w:val="clear" w:color="auto" w:fill="auto"/>
            <w:noWrap/>
            <w:vAlign w:val="center"/>
          </w:tcPr>
          <w:p w14:paraId="02A477B4"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18,435</w:t>
            </w:r>
          </w:p>
        </w:tc>
        <w:tc>
          <w:tcPr>
            <w:tcW w:w="1350" w:type="dxa"/>
            <w:tcBorders>
              <w:top w:val="single" w:sz="4" w:space="0" w:color="999999"/>
              <w:left w:val="single" w:sz="4" w:space="0" w:color="999999"/>
              <w:bottom w:val="single" w:sz="4" w:space="0" w:color="999999"/>
              <w:right w:val="single" w:sz="4" w:space="0" w:color="999999"/>
            </w:tcBorders>
            <w:shd w:val="clear" w:color="auto" w:fill="auto"/>
            <w:noWrap/>
            <w:vAlign w:val="center"/>
          </w:tcPr>
          <w:p w14:paraId="7A90E53E"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144</w:t>
            </w:r>
          </w:p>
        </w:tc>
        <w:tc>
          <w:tcPr>
            <w:tcW w:w="1255" w:type="dxa"/>
            <w:tcBorders>
              <w:top w:val="single" w:sz="4" w:space="0" w:color="999999"/>
              <w:left w:val="single" w:sz="4" w:space="0" w:color="999999"/>
              <w:bottom w:val="single" w:sz="4" w:space="0" w:color="999999"/>
              <w:right w:val="single" w:sz="4" w:space="0" w:color="999999"/>
            </w:tcBorders>
            <w:vAlign w:val="center"/>
          </w:tcPr>
          <w:p w14:paraId="23B765DA"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w:t>
            </w:r>
          </w:p>
        </w:tc>
        <w:tc>
          <w:tcPr>
            <w:tcW w:w="1255" w:type="dxa"/>
            <w:tcBorders>
              <w:top w:val="single" w:sz="4" w:space="0" w:color="999999"/>
              <w:left w:val="single" w:sz="4" w:space="0" w:color="999999"/>
              <w:bottom w:val="single" w:sz="4" w:space="0" w:color="999999"/>
              <w:right w:val="single" w:sz="4" w:space="0" w:color="999999"/>
            </w:tcBorders>
            <w:vAlign w:val="center"/>
          </w:tcPr>
          <w:p w14:paraId="4DCB1D02"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$76,096</w:t>
            </w:r>
          </w:p>
        </w:tc>
      </w:tr>
      <w:tr w:rsidR="00924C58" w:rsidRPr="00425B54" w14:paraId="675C879C" w14:textId="77777777" w:rsidTr="00375A60">
        <w:trPr>
          <w:trHeight w:val="500"/>
        </w:trPr>
        <w:tc>
          <w:tcPr>
            <w:tcW w:w="292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F1F7776" w14:textId="77777777" w:rsidR="00924C58" w:rsidRPr="00425B54" w:rsidRDefault="00924C58" w:rsidP="00375A60">
            <w:pPr>
              <w:spacing w:before="240" w:line="240" w:lineRule="auto"/>
              <w:jc w:val="center"/>
              <w:rPr>
                <w:rFonts w:ascii="Arial" w:eastAsia="Times New Roman" w:hAnsi="Arial" w:cs="Arial"/>
                <w:bCs/>
                <w:sz w:val="20"/>
                <w:szCs w:val="20"/>
              </w:rPr>
            </w:pPr>
            <w:r>
              <w:rPr>
                <w:rFonts w:ascii="Arial" w:eastAsia="Times New Roman" w:hAnsi="Arial" w:cs="Arial"/>
                <w:bCs/>
                <w:sz w:val="20"/>
                <w:szCs w:val="20"/>
              </w:rPr>
              <w:t>Health Care and Social Assistance</w:t>
            </w:r>
          </w:p>
        </w:tc>
        <w:tc>
          <w:tcPr>
            <w:tcW w:w="1345" w:type="dxa"/>
            <w:tcBorders>
              <w:top w:val="nil"/>
              <w:left w:val="nil"/>
              <w:bottom w:val="single" w:sz="4" w:space="0" w:color="999999"/>
              <w:right w:val="single" w:sz="4" w:space="0" w:color="999999"/>
            </w:tcBorders>
            <w:shd w:val="clear" w:color="auto" w:fill="auto"/>
            <w:noWrap/>
            <w:vAlign w:val="center"/>
          </w:tcPr>
          <w:p w14:paraId="4536AE0D"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17,439</w:t>
            </w:r>
          </w:p>
        </w:tc>
        <w:tc>
          <w:tcPr>
            <w:tcW w:w="1217" w:type="dxa"/>
            <w:tcBorders>
              <w:top w:val="nil"/>
              <w:left w:val="nil"/>
              <w:bottom w:val="single" w:sz="4" w:space="0" w:color="999999"/>
              <w:right w:val="single" w:sz="4" w:space="0" w:color="999999"/>
            </w:tcBorders>
            <w:shd w:val="clear" w:color="auto" w:fill="auto"/>
            <w:noWrap/>
            <w:vAlign w:val="center"/>
          </w:tcPr>
          <w:p w14:paraId="5DC00DCD"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19,387</w:t>
            </w:r>
          </w:p>
        </w:tc>
        <w:tc>
          <w:tcPr>
            <w:tcW w:w="1350" w:type="dxa"/>
            <w:tcBorders>
              <w:top w:val="single" w:sz="4" w:space="0" w:color="999999"/>
              <w:left w:val="single" w:sz="4" w:space="0" w:color="999999"/>
              <w:bottom w:val="single" w:sz="4" w:space="0" w:color="999999"/>
              <w:right w:val="single" w:sz="4" w:space="0" w:color="999999"/>
            </w:tcBorders>
            <w:shd w:val="clear" w:color="auto" w:fill="auto"/>
            <w:noWrap/>
            <w:vAlign w:val="center"/>
          </w:tcPr>
          <w:p w14:paraId="2BDE4C96"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1,948</w:t>
            </w:r>
          </w:p>
        </w:tc>
        <w:tc>
          <w:tcPr>
            <w:tcW w:w="1255" w:type="dxa"/>
            <w:tcBorders>
              <w:top w:val="single" w:sz="4" w:space="0" w:color="999999"/>
              <w:left w:val="single" w:sz="4" w:space="0" w:color="999999"/>
              <w:bottom w:val="single" w:sz="4" w:space="0" w:color="999999"/>
              <w:right w:val="single" w:sz="4" w:space="0" w:color="999999"/>
            </w:tcBorders>
            <w:vAlign w:val="center"/>
          </w:tcPr>
          <w:p w14:paraId="0A2CEB8A"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11%</w:t>
            </w:r>
          </w:p>
        </w:tc>
        <w:tc>
          <w:tcPr>
            <w:tcW w:w="1255" w:type="dxa"/>
            <w:tcBorders>
              <w:top w:val="single" w:sz="4" w:space="0" w:color="999999"/>
              <w:left w:val="single" w:sz="4" w:space="0" w:color="999999"/>
              <w:bottom w:val="single" w:sz="4" w:space="0" w:color="999999"/>
              <w:right w:val="single" w:sz="4" w:space="0" w:color="999999"/>
            </w:tcBorders>
            <w:vAlign w:val="center"/>
          </w:tcPr>
          <w:p w14:paraId="7854C6D3"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$52,478</w:t>
            </w:r>
          </w:p>
        </w:tc>
      </w:tr>
      <w:tr w:rsidR="00924C58" w:rsidRPr="00425B54" w14:paraId="594AC7E8" w14:textId="77777777" w:rsidTr="00375A60">
        <w:trPr>
          <w:trHeight w:val="500"/>
        </w:trPr>
        <w:tc>
          <w:tcPr>
            <w:tcW w:w="292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CB485B" w14:textId="77777777" w:rsidR="00924C58" w:rsidRPr="00425B54" w:rsidRDefault="00924C58" w:rsidP="00375A60">
            <w:pPr>
              <w:spacing w:before="240" w:line="240" w:lineRule="auto"/>
              <w:jc w:val="center"/>
              <w:rPr>
                <w:rFonts w:ascii="Arial" w:eastAsia="Times New Roman" w:hAnsi="Arial" w:cs="Arial"/>
                <w:bCs/>
                <w:sz w:val="20"/>
                <w:szCs w:val="20"/>
              </w:rPr>
            </w:pPr>
            <w:r>
              <w:rPr>
                <w:rFonts w:ascii="Arial" w:eastAsia="Times New Roman" w:hAnsi="Arial" w:cs="Arial"/>
                <w:bCs/>
                <w:sz w:val="20"/>
                <w:szCs w:val="20"/>
              </w:rPr>
              <w:t>Retail Trade</w:t>
            </w:r>
          </w:p>
        </w:tc>
        <w:tc>
          <w:tcPr>
            <w:tcW w:w="1345" w:type="dxa"/>
            <w:tcBorders>
              <w:top w:val="nil"/>
              <w:left w:val="nil"/>
              <w:bottom w:val="single" w:sz="4" w:space="0" w:color="999999"/>
              <w:right w:val="single" w:sz="4" w:space="0" w:color="999999"/>
            </w:tcBorders>
            <w:shd w:val="clear" w:color="auto" w:fill="auto"/>
            <w:noWrap/>
            <w:vAlign w:val="center"/>
          </w:tcPr>
          <w:p w14:paraId="08A3BF5A"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12,374</w:t>
            </w:r>
          </w:p>
        </w:tc>
        <w:tc>
          <w:tcPr>
            <w:tcW w:w="1217" w:type="dxa"/>
            <w:tcBorders>
              <w:top w:val="nil"/>
              <w:left w:val="nil"/>
              <w:bottom w:val="single" w:sz="4" w:space="0" w:color="999999"/>
              <w:right w:val="single" w:sz="4" w:space="0" w:color="999999"/>
            </w:tcBorders>
            <w:shd w:val="clear" w:color="auto" w:fill="auto"/>
            <w:noWrap/>
            <w:vAlign w:val="center"/>
          </w:tcPr>
          <w:p w14:paraId="0CF08F94"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12,545</w:t>
            </w:r>
          </w:p>
        </w:tc>
        <w:tc>
          <w:tcPr>
            <w:tcW w:w="1350" w:type="dxa"/>
            <w:tcBorders>
              <w:top w:val="single" w:sz="4" w:space="0" w:color="999999"/>
              <w:left w:val="single" w:sz="4" w:space="0" w:color="999999"/>
              <w:bottom w:val="single" w:sz="4" w:space="0" w:color="999999"/>
              <w:right w:val="single" w:sz="4" w:space="0" w:color="999999"/>
            </w:tcBorders>
            <w:shd w:val="clear" w:color="auto" w:fill="auto"/>
            <w:noWrap/>
            <w:vAlign w:val="center"/>
          </w:tcPr>
          <w:p w14:paraId="03C0D6DE"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171</w:t>
            </w:r>
          </w:p>
        </w:tc>
        <w:tc>
          <w:tcPr>
            <w:tcW w:w="1255" w:type="dxa"/>
            <w:tcBorders>
              <w:top w:val="single" w:sz="4" w:space="0" w:color="999999"/>
              <w:left w:val="single" w:sz="4" w:space="0" w:color="999999"/>
              <w:bottom w:val="single" w:sz="4" w:space="0" w:color="999999"/>
              <w:right w:val="single" w:sz="4" w:space="0" w:color="999999"/>
            </w:tcBorders>
            <w:vAlign w:val="center"/>
          </w:tcPr>
          <w:p w14:paraId="17FFBBAC"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w:t>
            </w:r>
          </w:p>
        </w:tc>
        <w:tc>
          <w:tcPr>
            <w:tcW w:w="1255" w:type="dxa"/>
            <w:tcBorders>
              <w:top w:val="single" w:sz="4" w:space="0" w:color="999999"/>
              <w:left w:val="single" w:sz="4" w:space="0" w:color="999999"/>
              <w:bottom w:val="single" w:sz="4" w:space="0" w:color="999999"/>
              <w:right w:val="single" w:sz="4" w:space="0" w:color="999999"/>
            </w:tcBorders>
            <w:vAlign w:val="center"/>
          </w:tcPr>
          <w:p w14:paraId="48CF71BA"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$36,870</w:t>
            </w:r>
          </w:p>
        </w:tc>
      </w:tr>
      <w:tr w:rsidR="00924C58" w:rsidRPr="00425B54" w14:paraId="230C1D3A" w14:textId="77777777" w:rsidTr="00375A60">
        <w:trPr>
          <w:trHeight w:val="503"/>
        </w:trPr>
        <w:tc>
          <w:tcPr>
            <w:tcW w:w="292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4E3F93B" w14:textId="77777777" w:rsidR="00924C58" w:rsidRPr="00425B54" w:rsidRDefault="00924C58" w:rsidP="00375A60">
            <w:pPr>
              <w:spacing w:before="240" w:line="240" w:lineRule="auto"/>
              <w:jc w:val="center"/>
              <w:rPr>
                <w:rFonts w:ascii="Arial" w:eastAsia="Times New Roman" w:hAnsi="Arial" w:cs="Arial"/>
                <w:bCs/>
                <w:sz w:val="20"/>
                <w:szCs w:val="20"/>
              </w:rPr>
            </w:pPr>
            <w:r>
              <w:rPr>
                <w:rFonts w:ascii="Arial" w:eastAsia="Times New Roman" w:hAnsi="Arial" w:cs="Arial"/>
                <w:bCs/>
                <w:sz w:val="20"/>
                <w:szCs w:val="20"/>
              </w:rPr>
              <w:t>Accommodation and Food Services</w:t>
            </w:r>
          </w:p>
        </w:tc>
        <w:tc>
          <w:tcPr>
            <w:tcW w:w="1345" w:type="dxa"/>
            <w:tcBorders>
              <w:top w:val="nil"/>
              <w:left w:val="nil"/>
              <w:bottom w:val="single" w:sz="4" w:space="0" w:color="999999"/>
              <w:right w:val="single" w:sz="4" w:space="0" w:color="999999"/>
            </w:tcBorders>
            <w:shd w:val="clear" w:color="auto" w:fill="auto"/>
            <w:noWrap/>
            <w:vAlign w:val="center"/>
          </w:tcPr>
          <w:p w14:paraId="58DD2021"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7,677</w:t>
            </w:r>
          </w:p>
        </w:tc>
        <w:tc>
          <w:tcPr>
            <w:tcW w:w="1217" w:type="dxa"/>
            <w:tcBorders>
              <w:top w:val="nil"/>
              <w:left w:val="nil"/>
              <w:bottom w:val="single" w:sz="4" w:space="0" w:color="999999"/>
              <w:right w:val="single" w:sz="4" w:space="0" w:color="999999"/>
            </w:tcBorders>
            <w:shd w:val="clear" w:color="auto" w:fill="auto"/>
            <w:noWrap/>
            <w:vAlign w:val="center"/>
          </w:tcPr>
          <w:p w14:paraId="362667B5"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7,758</w:t>
            </w:r>
          </w:p>
        </w:tc>
        <w:tc>
          <w:tcPr>
            <w:tcW w:w="1350" w:type="dxa"/>
            <w:tcBorders>
              <w:top w:val="single" w:sz="4" w:space="0" w:color="999999"/>
              <w:left w:val="single" w:sz="4" w:space="0" w:color="999999"/>
              <w:bottom w:val="single" w:sz="4" w:space="0" w:color="999999"/>
              <w:right w:val="single" w:sz="4" w:space="0" w:color="999999"/>
            </w:tcBorders>
            <w:shd w:val="clear" w:color="auto" w:fill="auto"/>
            <w:noWrap/>
            <w:vAlign w:val="center"/>
          </w:tcPr>
          <w:p w14:paraId="7A655CCC"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81</w:t>
            </w:r>
          </w:p>
        </w:tc>
        <w:tc>
          <w:tcPr>
            <w:tcW w:w="1255" w:type="dxa"/>
            <w:tcBorders>
              <w:top w:val="single" w:sz="4" w:space="0" w:color="999999"/>
              <w:left w:val="single" w:sz="4" w:space="0" w:color="999999"/>
              <w:bottom w:val="single" w:sz="4" w:space="0" w:color="999999"/>
              <w:right w:val="single" w:sz="4" w:space="0" w:color="999999"/>
            </w:tcBorders>
            <w:vAlign w:val="center"/>
          </w:tcPr>
          <w:p w14:paraId="1DA5FA58"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w:t>
            </w:r>
          </w:p>
        </w:tc>
        <w:tc>
          <w:tcPr>
            <w:tcW w:w="1255" w:type="dxa"/>
            <w:tcBorders>
              <w:top w:val="single" w:sz="4" w:space="0" w:color="999999"/>
              <w:left w:val="single" w:sz="4" w:space="0" w:color="999999"/>
              <w:bottom w:val="single" w:sz="4" w:space="0" w:color="999999"/>
              <w:right w:val="single" w:sz="4" w:space="0" w:color="999999"/>
            </w:tcBorders>
            <w:vAlign w:val="center"/>
          </w:tcPr>
          <w:p w14:paraId="0381BBBE"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$20,652</w:t>
            </w:r>
          </w:p>
        </w:tc>
      </w:tr>
      <w:tr w:rsidR="00924C58" w:rsidRPr="00425B54" w14:paraId="51604BEB" w14:textId="77777777" w:rsidTr="00375A60">
        <w:trPr>
          <w:trHeight w:val="503"/>
        </w:trPr>
        <w:tc>
          <w:tcPr>
            <w:tcW w:w="292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2C9EC33" w14:textId="77777777" w:rsidR="00924C58" w:rsidRDefault="00924C58" w:rsidP="00375A60">
            <w:pPr>
              <w:spacing w:before="240" w:line="240" w:lineRule="auto"/>
              <w:jc w:val="center"/>
              <w:rPr>
                <w:rFonts w:ascii="Arial" w:eastAsia="Times New Roman" w:hAnsi="Arial" w:cs="Arial"/>
                <w:bCs/>
                <w:sz w:val="20"/>
                <w:szCs w:val="20"/>
              </w:rPr>
            </w:pPr>
            <w:r>
              <w:rPr>
                <w:rFonts w:ascii="Arial" w:eastAsia="Times New Roman" w:hAnsi="Arial" w:cs="Arial"/>
                <w:bCs/>
                <w:sz w:val="20"/>
                <w:szCs w:val="20"/>
              </w:rPr>
              <w:t>Construction</w:t>
            </w:r>
          </w:p>
        </w:tc>
        <w:tc>
          <w:tcPr>
            <w:tcW w:w="1345" w:type="dxa"/>
            <w:tcBorders>
              <w:top w:val="nil"/>
              <w:left w:val="nil"/>
              <w:bottom w:val="single" w:sz="4" w:space="0" w:color="999999"/>
              <w:right w:val="single" w:sz="4" w:space="0" w:color="999999"/>
            </w:tcBorders>
            <w:shd w:val="clear" w:color="auto" w:fill="auto"/>
            <w:noWrap/>
            <w:vAlign w:val="center"/>
          </w:tcPr>
          <w:p w14:paraId="377727DC" w14:textId="77777777" w:rsidR="00924C58"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5,612</w:t>
            </w:r>
          </w:p>
        </w:tc>
        <w:tc>
          <w:tcPr>
            <w:tcW w:w="1217" w:type="dxa"/>
            <w:tcBorders>
              <w:top w:val="nil"/>
              <w:left w:val="nil"/>
              <w:bottom w:val="single" w:sz="4" w:space="0" w:color="999999"/>
              <w:right w:val="single" w:sz="4" w:space="0" w:color="999999"/>
            </w:tcBorders>
            <w:shd w:val="clear" w:color="auto" w:fill="auto"/>
            <w:noWrap/>
            <w:vAlign w:val="center"/>
          </w:tcPr>
          <w:p w14:paraId="7140F9C3" w14:textId="77777777" w:rsidR="00924C58"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5,759</w:t>
            </w:r>
          </w:p>
        </w:tc>
        <w:tc>
          <w:tcPr>
            <w:tcW w:w="1350" w:type="dxa"/>
            <w:tcBorders>
              <w:top w:val="single" w:sz="4" w:space="0" w:color="999999"/>
              <w:left w:val="single" w:sz="4" w:space="0" w:color="999999"/>
              <w:bottom w:val="single" w:sz="4" w:space="0" w:color="999999"/>
              <w:right w:val="single" w:sz="4" w:space="0" w:color="999999"/>
            </w:tcBorders>
            <w:shd w:val="clear" w:color="auto" w:fill="auto"/>
            <w:noWrap/>
            <w:vAlign w:val="center"/>
          </w:tcPr>
          <w:p w14:paraId="64BA9BAF" w14:textId="77777777" w:rsidR="00924C58"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147</w:t>
            </w:r>
          </w:p>
        </w:tc>
        <w:tc>
          <w:tcPr>
            <w:tcW w:w="1255" w:type="dxa"/>
            <w:tcBorders>
              <w:top w:val="single" w:sz="4" w:space="0" w:color="999999"/>
              <w:left w:val="single" w:sz="4" w:space="0" w:color="999999"/>
              <w:bottom w:val="single" w:sz="4" w:space="0" w:color="999999"/>
              <w:right w:val="single" w:sz="4" w:space="0" w:color="999999"/>
            </w:tcBorders>
            <w:vAlign w:val="center"/>
          </w:tcPr>
          <w:p w14:paraId="65F36D80" w14:textId="77777777" w:rsidR="00924C58"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w:t>
            </w:r>
          </w:p>
        </w:tc>
        <w:tc>
          <w:tcPr>
            <w:tcW w:w="1255" w:type="dxa"/>
            <w:tcBorders>
              <w:top w:val="single" w:sz="4" w:space="0" w:color="999999"/>
              <w:left w:val="single" w:sz="4" w:space="0" w:color="999999"/>
              <w:bottom w:val="single" w:sz="4" w:space="0" w:color="999999"/>
              <w:right w:val="single" w:sz="4" w:space="0" w:color="999999"/>
            </w:tcBorders>
            <w:vAlign w:val="center"/>
          </w:tcPr>
          <w:p w14:paraId="46BCBB0A" w14:textId="77777777" w:rsidR="00924C58"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$55,125</w:t>
            </w:r>
          </w:p>
        </w:tc>
      </w:tr>
      <w:tr w:rsidR="00924C58" w:rsidRPr="00425B54" w14:paraId="5E256029" w14:textId="77777777" w:rsidTr="00375A60">
        <w:trPr>
          <w:trHeight w:val="500"/>
        </w:trPr>
        <w:tc>
          <w:tcPr>
            <w:tcW w:w="292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64D55AD" w14:textId="77777777" w:rsidR="00924C58" w:rsidRPr="00425B54" w:rsidRDefault="00924C58" w:rsidP="00375A60">
            <w:pPr>
              <w:spacing w:before="240" w:line="240" w:lineRule="auto"/>
              <w:jc w:val="center"/>
              <w:rPr>
                <w:rFonts w:ascii="Arial" w:eastAsia="Times New Roman" w:hAnsi="Arial" w:cs="Arial"/>
                <w:bCs/>
                <w:sz w:val="20"/>
                <w:szCs w:val="20"/>
              </w:rPr>
            </w:pPr>
            <w:r>
              <w:rPr>
                <w:rFonts w:ascii="Arial" w:eastAsia="Times New Roman" w:hAnsi="Arial" w:cs="Arial"/>
                <w:bCs/>
                <w:sz w:val="20"/>
                <w:szCs w:val="20"/>
              </w:rPr>
              <w:t>Administrative and Support and Waste Management and Remediation Services</w:t>
            </w:r>
          </w:p>
        </w:tc>
        <w:tc>
          <w:tcPr>
            <w:tcW w:w="1345" w:type="dxa"/>
            <w:tcBorders>
              <w:top w:val="nil"/>
              <w:left w:val="nil"/>
              <w:bottom w:val="single" w:sz="4" w:space="0" w:color="999999"/>
              <w:right w:val="single" w:sz="4" w:space="0" w:color="999999"/>
            </w:tcBorders>
            <w:shd w:val="clear" w:color="auto" w:fill="auto"/>
            <w:noWrap/>
            <w:vAlign w:val="center"/>
          </w:tcPr>
          <w:p w14:paraId="0FDCCFDA"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5,396</w:t>
            </w:r>
          </w:p>
        </w:tc>
        <w:tc>
          <w:tcPr>
            <w:tcW w:w="1217" w:type="dxa"/>
            <w:tcBorders>
              <w:top w:val="nil"/>
              <w:left w:val="nil"/>
              <w:bottom w:val="single" w:sz="4" w:space="0" w:color="999999"/>
              <w:right w:val="single" w:sz="4" w:space="0" w:color="999999"/>
            </w:tcBorders>
            <w:shd w:val="clear" w:color="auto" w:fill="auto"/>
            <w:noWrap/>
            <w:vAlign w:val="center"/>
          </w:tcPr>
          <w:p w14:paraId="251E975E"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6,176</w:t>
            </w:r>
          </w:p>
        </w:tc>
        <w:tc>
          <w:tcPr>
            <w:tcW w:w="1350" w:type="dxa"/>
            <w:tcBorders>
              <w:top w:val="single" w:sz="4" w:space="0" w:color="999999"/>
              <w:left w:val="single" w:sz="4" w:space="0" w:color="999999"/>
              <w:bottom w:val="single" w:sz="4" w:space="0" w:color="999999"/>
              <w:right w:val="single" w:sz="4" w:space="0" w:color="999999"/>
            </w:tcBorders>
            <w:shd w:val="clear" w:color="auto" w:fill="auto"/>
            <w:noWrap/>
            <w:vAlign w:val="center"/>
          </w:tcPr>
          <w:p w14:paraId="21A1BB54"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780</w:t>
            </w:r>
          </w:p>
        </w:tc>
        <w:tc>
          <w:tcPr>
            <w:tcW w:w="1255" w:type="dxa"/>
            <w:tcBorders>
              <w:top w:val="single" w:sz="4" w:space="0" w:color="999999"/>
              <w:left w:val="single" w:sz="4" w:space="0" w:color="999999"/>
              <w:bottom w:val="single" w:sz="4" w:space="0" w:color="999999"/>
              <w:right w:val="single" w:sz="4" w:space="0" w:color="999999"/>
            </w:tcBorders>
            <w:vAlign w:val="center"/>
          </w:tcPr>
          <w:p w14:paraId="549C589C"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14%</w:t>
            </w:r>
          </w:p>
        </w:tc>
        <w:tc>
          <w:tcPr>
            <w:tcW w:w="1255" w:type="dxa"/>
            <w:tcBorders>
              <w:top w:val="single" w:sz="4" w:space="0" w:color="999999"/>
              <w:left w:val="single" w:sz="4" w:space="0" w:color="999999"/>
              <w:bottom w:val="single" w:sz="4" w:space="0" w:color="999999"/>
              <w:right w:val="single" w:sz="4" w:space="0" w:color="999999"/>
            </w:tcBorders>
            <w:vAlign w:val="center"/>
          </w:tcPr>
          <w:p w14:paraId="0D004360"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$33,015</w:t>
            </w:r>
          </w:p>
        </w:tc>
      </w:tr>
      <w:tr w:rsidR="00924C58" w:rsidRPr="00425B54" w14:paraId="0A407337" w14:textId="77777777" w:rsidTr="00375A60">
        <w:trPr>
          <w:trHeight w:val="500"/>
        </w:trPr>
        <w:tc>
          <w:tcPr>
            <w:tcW w:w="292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AE6FE21" w14:textId="77777777" w:rsidR="00924C58" w:rsidRPr="00425B54" w:rsidRDefault="00924C58" w:rsidP="00375A60">
            <w:pPr>
              <w:spacing w:before="240" w:line="240" w:lineRule="auto"/>
              <w:jc w:val="center"/>
              <w:rPr>
                <w:rFonts w:ascii="Arial" w:eastAsia="Times New Roman" w:hAnsi="Arial" w:cs="Arial"/>
                <w:bCs/>
                <w:sz w:val="20"/>
                <w:szCs w:val="20"/>
              </w:rPr>
            </w:pPr>
            <w:r>
              <w:rPr>
                <w:rFonts w:ascii="Arial" w:eastAsia="Times New Roman" w:hAnsi="Arial" w:cs="Arial"/>
                <w:bCs/>
                <w:sz w:val="20"/>
                <w:szCs w:val="20"/>
              </w:rPr>
              <w:t>Manufacturing</w:t>
            </w:r>
          </w:p>
        </w:tc>
        <w:tc>
          <w:tcPr>
            <w:tcW w:w="1345" w:type="dxa"/>
            <w:tcBorders>
              <w:top w:val="nil"/>
              <w:left w:val="nil"/>
              <w:bottom w:val="single" w:sz="4" w:space="0" w:color="999999"/>
              <w:right w:val="single" w:sz="4" w:space="0" w:color="999999"/>
            </w:tcBorders>
            <w:shd w:val="clear" w:color="auto" w:fill="auto"/>
            <w:noWrap/>
            <w:vAlign w:val="center"/>
          </w:tcPr>
          <w:p w14:paraId="6AB00DC7"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4,889</w:t>
            </w:r>
          </w:p>
        </w:tc>
        <w:tc>
          <w:tcPr>
            <w:tcW w:w="1217" w:type="dxa"/>
            <w:tcBorders>
              <w:top w:val="nil"/>
              <w:left w:val="nil"/>
              <w:bottom w:val="single" w:sz="4" w:space="0" w:color="999999"/>
              <w:right w:val="single" w:sz="4" w:space="0" w:color="999999"/>
            </w:tcBorders>
            <w:shd w:val="clear" w:color="auto" w:fill="auto"/>
            <w:noWrap/>
            <w:vAlign w:val="center"/>
          </w:tcPr>
          <w:p w14:paraId="7F0D8AAB"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5,177</w:t>
            </w:r>
          </w:p>
        </w:tc>
        <w:tc>
          <w:tcPr>
            <w:tcW w:w="1350" w:type="dxa"/>
            <w:tcBorders>
              <w:top w:val="single" w:sz="4" w:space="0" w:color="999999"/>
              <w:left w:val="single" w:sz="4" w:space="0" w:color="999999"/>
              <w:bottom w:val="single" w:sz="4" w:space="0" w:color="999999"/>
              <w:right w:val="single" w:sz="4" w:space="0" w:color="999999"/>
            </w:tcBorders>
            <w:shd w:val="clear" w:color="auto" w:fill="auto"/>
            <w:noWrap/>
            <w:vAlign w:val="center"/>
          </w:tcPr>
          <w:p w14:paraId="458DBA3B"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288</w:t>
            </w:r>
          </w:p>
        </w:tc>
        <w:tc>
          <w:tcPr>
            <w:tcW w:w="1255" w:type="dxa"/>
            <w:tcBorders>
              <w:top w:val="single" w:sz="4" w:space="0" w:color="999999"/>
              <w:left w:val="single" w:sz="4" w:space="0" w:color="999999"/>
              <w:bottom w:val="single" w:sz="4" w:space="0" w:color="999999"/>
              <w:right w:val="single" w:sz="4" w:space="0" w:color="999999"/>
            </w:tcBorders>
            <w:vAlign w:val="center"/>
          </w:tcPr>
          <w:p w14:paraId="692E49DD"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6%</w:t>
            </w:r>
          </w:p>
        </w:tc>
        <w:tc>
          <w:tcPr>
            <w:tcW w:w="1255" w:type="dxa"/>
            <w:tcBorders>
              <w:top w:val="single" w:sz="4" w:space="0" w:color="999999"/>
              <w:left w:val="single" w:sz="4" w:space="0" w:color="999999"/>
              <w:bottom w:val="single" w:sz="4" w:space="0" w:color="999999"/>
              <w:right w:val="single" w:sz="4" w:space="0" w:color="999999"/>
            </w:tcBorders>
            <w:vAlign w:val="center"/>
          </w:tcPr>
          <w:p w14:paraId="2FD49AB9"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$61,887</w:t>
            </w:r>
          </w:p>
        </w:tc>
      </w:tr>
      <w:tr w:rsidR="00924C58" w:rsidRPr="00425B54" w14:paraId="4A4FA819" w14:textId="77777777" w:rsidTr="00375A60">
        <w:trPr>
          <w:trHeight w:val="500"/>
        </w:trPr>
        <w:tc>
          <w:tcPr>
            <w:tcW w:w="292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590CDCF" w14:textId="77777777" w:rsidR="00924C58" w:rsidRPr="00425B54" w:rsidRDefault="00924C58" w:rsidP="00375A60">
            <w:pPr>
              <w:spacing w:before="240" w:line="240" w:lineRule="auto"/>
              <w:jc w:val="center"/>
              <w:rPr>
                <w:rFonts w:ascii="Arial" w:eastAsia="Times New Roman" w:hAnsi="Arial" w:cs="Arial"/>
                <w:bCs/>
                <w:sz w:val="20"/>
                <w:szCs w:val="20"/>
              </w:rPr>
            </w:pPr>
            <w:r>
              <w:rPr>
                <w:rFonts w:ascii="Arial" w:eastAsia="Times New Roman" w:hAnsi="Arial" w:cs="Arial"/>
                <w:bCs/>
                <w:sz w:val="20"/>
                <w:szCs w:val="20"/>
              </w:rPr>
              <w:t>Other Services (except Public Administration)</w:t>
            </w:r>
          </w:p>
        </w:tc>
        <w:tc>
          <w:tcPr>
            <w:tcW w:w="1345" w:type="dxa"/>
            <w:tcBorders>
              <w:top w:val="nil"/>
              <w:left w:val="nil"/>
              <w:bottom w:val="single" w:sz="4" w:space="0" w:color="999999"/>
              <w:right w:val="single" w:sz="4" w:space="0" w:color="999999"/>
            </w:tcBorders>
            <w:shd w:val="clear" w:color="auto" w:fill="auto"/>
            <w:noWrap/>
            <w:vAlign w:val="center"/>
          </w:tcPr>
          <w:p w14:paraId="7F346D50"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4,791 </w:t>
            </w:r>
          </w:p>
        </w:tc>
        <w:tc>
          <w:tcPr>
            <w:tcW w:w="1217" w:type="dxa"/>
            <w:tcBorders>
              <w:top w:val="nil"/>
              <w:left w:val="nil"/>
              <w:bottom w:val="single" w:sz="4" w:space="0" w:color="999999"/>
              <w:right w:val="single" w:sz="4" w:space="0" w:color="999999"/>
            </w:tcBorders>
            <w:shd w:val="clear" w:color="auto" w:fill="auto"/>
            <w:noWrap/>
            <w:vAlign w:val="center"/>
          </w:tcPr>
          <w:p w14:paraId="1952A494"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4,855</w:t>
            </w:r>
          </w:p>
        </w:tc>
        <w:tc>
          <w:tcPr>
            <w:tcW w:w="1350" w:type="dxa"/>
            <w:tcBorders>
              <w:top w:val="single" w:sz="4" w:space="0" w:color="999999"/>
              <w:left w:val="single" w:sz="4" w:space="0" w:color="999999"/>
              <w:bottom w:val="single" w:sz="4" w:space="0" w:color="999999"/>
              <w:right w:val="single" w:sz="4" w:space="0" w:color="999999"/>
            </w:tcBorders>
            <w:shd w:val="clear" w:color="auto" w:fill="auto"/>
            <w:noWrap/>
            <w:vAlign w:val="center"/>
          </w:tcPr>
          <w:p w14:paraId="128087D4"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64</w:t>
            </w:r>
          </w:p>
        </w:tc>
        <w:tc>
          <w:tcPr>
            <w:tcW w:w="1255" w:type="dxa"/>
            <w:tcBorders>
              <w:top w:val="single" w:sz="4" w:space="0" w:color="999999"/>
              <w:left w:val="single" w:sz="4" w:space="0" w:color="999999"/>
              <w:bottom w:val="single" w:sz="4" w:space="0" w:color="999999"/>
              <w:right w:val="single" w:sz="4" w:space="0" w:color="999999"/>
            </w:tcBorders>
            <w:vAlign w:val="center"/>
          </w:tcPr>
          <w:p w14:paraId="67E77D1F"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w:t>
            </w:r>
          </w:p>
        </w:tc>
        <w:tc>
          <w:tcPr>
            <w:tcW w:w="1255" w:type="dxa"/>
            <w:tcBorders>
              <w:top w:val="single" w:sz="4" w:space="0" w:color="999999"/>
              <w:left w:val="single" w:sz="4" w:space="0" w:color="999999"/>
              <w:bottom w:val="single" w:sz="4" w:space="0" w:color="999999"/>
              <w:right w:val="single" w:sz="4" w:space="0" w:color="999999"/>
            </w:tcBorders>
            <w:vAlign w:val="center"/>
          </w:tcPr>
          <w:p w14:paraId="36B7F570"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$28,482</w:t>
            </w:r>
          </w:p>
        </w:tc>
      </w:tr>
      <w:tr w:rsidR="00924C58" w:rsidRPr="00425B54" w14:paraId="586D2387" w14:textId="77777777" w:rsidTr="00375A60">
        <w:trPr>
          <w:trHeight w:val="500"/>
        </w:trPr>
        <w:tc>
          <w:tcPr>
            <w:tcW w:w="292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CF09BD3" w14:textId="77777777" w:rsidR="00924C58" w:rsidRPr="00425B54" w:rsidRDefault="00924C58" w:rsidP="00375A60">
            <w:pPr>
              <w:spacing w:before="240" w:line="240" w:lineRule="auto"/>
              <w:jc w:val="center"/>
              <w:rPr>
                <w:rFonts w:ascii="Arial" w:eastAsia="Times New Roman" w:hAnsi="Arial" w:cs="Arial"/>
                <w:bCs/>
                <w:sz w:val="20"/>
                <w:szCs w:val="20"/>
              </w:rPr>
            </w:pPr>
            <w:r>
              <w:rPr>
                <w:rFonts w:ascii="Arial" w:eastAsia="Times New Roman" w:hAnsi="Arial" w:cs="Arial"/>
                <w:bCs/>
                <w:sz w:val="20"/>
                <w:szCs w:val="20"/>
              </w:rPr>
              <w:t>Professional, Scientific, and Technical Services</w:t>
            </w:r>
          </w:p>
        </w:tc>
        <w:tc>
          <w:tcPr>
            <w:tcW w:w="1345" w:type="dxa"/>
            <w:tcBorders>
              <w:top w:val="nil"/>
              <w:left w:val="nil"/>
              <w:bottom w:val="single" w:sz="4" w:space="0" w:color="999999"/>
              <w:right w:val="single" w:sz="4" w:space="0" w:color="999999"/>
            </w:tcBorders>
            <w:shd w:val="clear" w:color="auto" w:fill="auto"/>
            <w:noWrap/>
            <w:vAlign w:val="center"/>
          </w:tcPr>
          <w:p w14:paraId="6596D833"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3,712</w:t>
            </w:r>
          </w:p>
        </w:tc>
        <w:tc>
          <w:tcPr>
            <w:tcW w:w="1217" w:type="dxa"/>
            <w:tcBorders>
              <w:top w:val="nil"/>
              <w:left w:val="nil"/>
              <w:bottom w:val="single" w:sz="4" w:space="0" w:color="999999"/>
              <w:right w:val="single" w:sz="4" w:space="0" w:color="999999"/>
            </w:tcBorders>
            <w:shd w:val="clear" w:color="auto" w:fill="auto"/>
            <w:noWrap/>
            <w:vAlign w:val="center"/>
          </w:tcPr>
          <w:p w14:paraId="66F101C1"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3,883</w:t>
            </w:r>
          </w:p>
        </w:tc>
        <w:tc>
          <w:tcPr>
            <w:tcW w:w="1350" w:type="dxa"/>
            <w:tcBorders>
              <w:top w:val="single" w:sz="4" w:space="0" w:color="999999"/>
              <w:left w:val="single" w:sz="4" w:space="0" w:color="999999"/>
              <w:bottom w:val="single" w:sz="4" w:space="0" w:color="999999"/>
              <w:right w:val="single" w:sz="4" w:space="0" w:color="999999"/>
            </w:tcBorders>
            <w:shd w:val="clear" w:color="auto" w:fill="auto"/>
            <w:noWrap/>
            <w:vAlign w:val="center"/>
          </w:tcPr>
          <w:p w14:paraId="46DD322A"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171</w:t>
            </w:r>
          </w:p>
        </w:tc>
        <w:tc>
          <w:tcPr>
            <w:tcW w:w="1255" w:type="dxa"/>
            <w:tcBorders>
              <w:top w:val="single" w:sz="4" w:space="0" w:color="999999"/>
              <w:left w:val="single" w:sz="4" w:space="0" w:color="999999"/>
              <w:bottom w:val="single" w:sz="4" w:space="0" w:color="999999"/>
              <w:right w:val="single" w:sz="4" w:space="0" w:color="999999"/>
            </w:tcBorders>
            <w:vAlign w:val="center"/>
          </w:tcPr>
          <w:p w14:paraId="2EDA4210"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w:t>
            </w:r>
          </w:p>
        </w:tc>
        <w:tc>
          <w:tcPr>
            <w:tcW w:w="1255" w:type="dxa"/>
            <w:tcBorders>
              <w:top w:val="single" w:sz="4" w:space="0" w:color="999999"/>
              <w:left w:val="single" w:sz="4" w:space="0" w:color="999999"/>
              <w:bottom w:val="single" w:sz="4" w:space="0" w:color="999999"/>
              <w:right w:val="single" w:sz="4" w:space="0" w:color="999999"/>
            </w:tcBorders>
            <w:vAlign w:val="center"/>
          </w:tcPr>
          <w:p w14:paraId="06251A43"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$54,874</w:t>
            </w:r>
          </w:p>
        </w:tc>
      </w:tr>
      <w:tr w:rsidR="00924C58" w:rsidRPr="00425B54" w14:paraId="1052427F" w14:textId="77777777" w:rsidTr="00375A60">
        <w:trPr>
          <w:trHeight w:val="500"/>
        </w:trPr>
        <w:tc>
          <w:tcPr>
            <w:tcW w:w="292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DF8CBCE"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Agriculture, Forestry, Fishing and Hunting</w:t>
            </w:r>
          </w:p>
        </w:tc>
        <w:tc>
          <w:tcPr>
            <w:tcW w:w="1345" w:type="dxa"/>
            <w:tcBorders>
              <w:top w:val="nil"/>
              <w:left w:val="nil"/>
              <w:bottom w:val="single" w:sz="4" w:space="0" w:color="999999"/>
              <w:right w:val="single" w:sz="4" w:space="0" w:color="999999"/>
            </w:tcBorders>
            <w:shd w:val="clear" w:color="auto" w:fill="auto"/>
            <w:noWrap/>
            <w:vAlign w:val="center"/>
          </w:tcPr>
          <w:p w14:paraId="7CAF8EE6"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3,712</w:t>
            </w:r>
          </w:p>
        </w:tc>
        <w:tc>
          <w:tcPr>
            <w:tcW w:w="1217" w:type="dxa"/>
            <w:tcBorders>
              <w:top w:val="nil"/>
              <w:left w:val="nil"/>
              <w:bottom w:val="single" w:sz="4" w:space="0" w:color="999999"/>
              <w:right w:val="single" w:sz="4" w:space="0" w:color="999999"/>
            </w:tcBorders>
            <w:shd w:val="clear" w:color="auto" w:fill="auto"/>
            <w:noWrap/>
            <w:vAlign w:val="center"/>
          </w:tcPr>
          <w:p w14:paraId="760A1180"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4,070</w:t>
            </w:r>
          </w:p>
        </w:tc>
        <w:tc>
          <w:tcPr>
            <w:tcW w:w="1350" w:type="dxa"/>
            <w:tcBorders>
              <w:top w:val="single" w:sz="4" w:space="0" w:color="999999"/>
              <w:left w:val="single" w:sz="4" w:space="0" w:color="999999"/>
              <w:bottom w:val="single" w:sz="4" w:space="0" w:color="999999"/>
              <w:right w:val="single" w:sz="4" w:space="0" w:color="999999"/>
            </w:tcBorders>
            <w:shd w:val="clear" w:color="auto" w:fill="auto"/>
            <w:noWrap/>
            <w:vAlign w:val="center"/>
          </w:tcPr>
          <w:p w14:paraId="7B4E56C1"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358</w:t>
            </w:r>
          </w:p>
        </w:tc>
        <w:tc>
          <w:tcPr>
            <w:tcW w:w="1255" w:type="dxa"/>
            <w:tcBorders>
              <w:top w:val="single" w:sz="4" w:space="0" w:color="999999"/>
              <w:left w:val="single" w:sz="4" w:space="0" w:color="999999"/>
              <w:bottom w:val="single" w:sz="4" w:space="0" w:color="999999"/>
              <w:right w:val="single" w:sz="4" w:space="0" w:color="999999"/>
            </w:tcBorders>
            <w:vAlign w:val="center"/>
          </w:tcPr>
          <w:p w14:paraId="076322AD"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10%</w:t>
            </w:r>
          </w:p>
        </w:tc>
        <w:tc>
          <w:tcPr>
            <w:tcW w:w="1255" w:type="dxa"/>
            <w:tcBorders>
              <w:top w:val="single" w:sz="4" w:space="0" w:color="999999"/>
              <w:left w:val="single" w:sz="4" w:space="0" w:color="999999"/>
              <w:bottom w:val="single" w:sz="4" w:space="0" w:color="999999"/>
              <w:right w:val="single" w:sz="4" w:space="0" w:color="999999"/>
            </w:tcBorders>
            <w:vAlign w:val="center"/>
          </w:tcPr>
          <w:p w14:paraId="0136045E" w14:textId="77777777" w:rsidR="00924C58" w:rsidRPr="00425B54" w:rsidRDefault="00924C58" w:rsidP="00375A60">
            <w:pPr>
              <w:spacing w:before="24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$49,591</w:t>
            </w:r>
          </w:p>
        </w:tc>
      </w:tr>
    </w:tbl>
    <w:p w14:paraId="3ECDCC64" w14:textId="77777777" w:rsidR="00924C58" w:rsidRPr="00425B54" w:rsidRDefault="00924C58" w:rsidP="009F4D08">
      <w:pPr>
        <w:rPr>
          <w:rFonts w:ascii="Arial" w:hAnsi="Arial" w:cs="Arial"/>
          <w:color w:val="04326C"/>
          <w:sz w:val="20"/>
        </w:rPr>
      </w:pPr>
    </w:p>
    <w:p w14:paraId="7826FDE4" w14:textId="77777777" w:rsidR="00425B54" w:rsidRPr="00F132B1" w:rsidRDefault="00425B54" w:rsidP="009F4D08">
      <w:pPr>
        <w:rPr>
          <w:rFonts w:ascii="Arial" w:hAnsi="Arial" w:cs="Arial"/>
          <w:b/>
          <w:color w:val="auto"/>
          <w:sz w:val="24"/>
          <w:szCs w:val="24"/>
        </w:rPr>
      </w:pPr>
    </w:p>
    <w:p w14:paraId="0AE70905" w14:textId="77777777" w:rsidR="00F132B1" w:rsidRDefault="00F132B1" w:rsidP="009F4D08">
      <w:pPr>
        <w:rPr>
          <w:rFonts w:ascii="Arial" w:hAnsi="Arial" w:cs="Arial"/>
          <w:b/>
          <w:color w:val="auto"/>
          <w:sz w:val="24"/>
          <w:szCs w:val="24"/>
        </w:rPr>
      </w:pPr>
      <w:r w:rsidRPr="00F132B1">
        <w:rPr>
          <w:rFonts w:ascii="Arial" w:hAnsi="Arial" w:cs="Arial"/>
          <w:b/>
          <w:color w:val="auto"/>
          <w:sz w:val="24"/>
          <w:szCs w:val="24"/>
        </w:rPr>
        <w:t>Alignment</w:t>
      </w:r>
    </w:p>
    <w:p w14:paraId="5C51BB96" w14:textId="6A035195" w:rsidR="00F132B1" w:rsidRPr="00425B54" w:rsidRDefault="003246A6" w:rsidP="009F4D08">
      <w:pPr>
        <w:rPr>
          <w:rFonts w:ascii="Arial" w:hAnsi="Arial" w:cs="Arial"/>
          <w:color w:val="04326C"/>
          <w:sz w:val="20"/>
        </w:rPr>
      </w:pPr>
      <w:r>
        <w:rPr>
          <w:rFonts w:ascii="Arial" w:hAnsi="Arial" w:cs="Arial"/>
          <w:color w:val="auto"/>
          <w:sz w:val="24"/>
          <w:szCs w:val="24"/>
        </w:rPr>
        <w:t xml:space="preserve">The STTAEC offers a variety of programs in the region to meet the needs of students and align with the local labor market. </w:t>
      </w:r>
      <w:r w:rsidR="007B61A0">
        <w:rPr>
          <w:rFonts w:ascii="Arial" w:hAnsi="Arial" w:cs="Arial"/>
          <w:color w:val="auto"/>
          <w:sz w:val="24"/>
          <w:szCs w:val="24"/>
        </w:rPr>
        <w:t xml:space="preserve"> Career Education programs within K-12 adult schools include welding, forklift </w:t>
      </w:r>
      <w:r w:rsidR="006E0276">
        <w:rPr>
          <w:rFonts w:ascii="Arial" w:hAnsi="Arial" w:cs="Arial"/>
          <w:color w:val="auto"/>
          <w:sz w:val="24"/>
          <w:szCs w:val="24"/>
        </w:rPr>
        <w:t>operation</w:t>
      </w:r>
      <w:r w:rsidR="007B61A0">
        <w:rPr>
          <w:rFonts w:ascii="Arial" w:hAnsi="Arial" w:cs="Arial"/>
          <w:color w:val="auto"/>
          <w:sz w:val="24"/>
          <w:szCs w:val="24"/>
        </w:rPr>
        <w:t xml:space="preserve">, and Google Docs.  </w:t>
      </w:r>
      <w:r w:rsidR="006E0276">
        <w:rPr>
          <w:rFonts w:ascii="Arial" w:hAnsi="Arial" w:cs="Arial"/>
          <w:color w:val="auto"/>
          <w:sz w:val="24"/>
          <w:szCs w:val="24"/>
        </w:rPr>
        <w:t xml:space="preserve">Additional Career Education programs will be implemented over the next three years to support the demand for office administration and manufacturing within the K-12 programming.  Shasta College will continue to assess and develop noncredit courses that align with the emerging needs of students and the labor market. </w:t>
      </w:r>
    </w:p>
    <w:p w14:paraId="4696613A" w14:textId="77777777" w:rsidR="006117E8" w:rsidRPr="00375A60" w:rsidRDefault="00600745" w:rsidP="006E0276">
      <w:pPr>
        <w:pStyle w:val="Heading2"/>
        <w:rPr>
          <w:rFonts w:ascii="Arial" w:hAnsi="Arial" w:cs="Arial"/>
          <w:color w:val="auto"/>
        </w:rPr>
      </w:pPr>
      <w:bookmarkStart w:id="16" w:name="_Toc527969658"/>
      <w:r w:rsidRPr="00375A60">
        <w:rPr>
          <w:rFonts w:ascii="Arial" w:hAnsi="Arial" w:cs="Arial"/>
          <w:color w:val="auto"/>
        </w:rPr>
        <w:t>2.4 Identifying Goals and Strategies</w:t>
      </w:r>
      <w:bookmarkEnd w:id="16"/>
      <w:r w:rsidR="00F132B1" w:rsidRPr="00375A60">
        <w:rPr>
          <w:rFonts w:ascii="Arial" w:hAnsi="Arial" w:cs="Arial"/>
          <w:color w:val="auto"/>
        </w:rPr>
        <w:t xml:space="preserve">    </w:t>
      </w:r>
    </w:p>
    <w:p w14:paraId="121CD1F4" w14:textId="77777777" w:rsidR="005119EF" w:rsidRPr="00375A60" w:rsidRDefault="005119EF" w:rsidP="005119EF">
      <w:pPr>
        <w:rPr>
          <w:rFonts w:ascii="Arial" w:hAnsi="Arial" w:cs="Arial"/>
          <w:b/>
          <w:color w:val="auto"/>
          <w:sz w:val="24"/>
          <w:szCs w:val="24"/>
        </w:rPr>
      </w:pPr>
    </w:p>
    <w:p w14:paraId="76AF35FC" w14:textId="77777777" w:rsidR="005119EF" w:rsidRPr="005119EF" w:rsidRDefault="005119EF" w:rsidP="005119EF">
      <w:pPr>
        <w:rPr>
          <w:rFonts w:ascii="Arial" w:hAnsi="Arial" w:cs="Arial"/>
          <w:b/>
          <w:color w:val="000000"/>
          <w:sz w:val="24"/>
          <w:szCs w:val="24"/>
        </w:rPr>
      </w:pPr>
      <w:r w:rsidRPr="005119EF">
        <w:rPr>
          <w:rFonts w:ascii="Arial" w:hAnsi="Arial" w:cs="Arial"/>
          <w:b/>
          <w:color w:val="000000"/>
          <w:sz w:val="24"/>
          <w:szCs w:val="24"/>
        </w:rPr>
        <w:t>Activities</w:t>
      </w:r>
    </w:p>
    <w:p w14:paraId="3AB6F52A" w14:textId="77777777" w:rsidR="005119EF" w:rsidRDefault="005119EF" w:rsidP="005119EF">
      <w:pPr>
        <w:rPr>
          <w:rFonts w:ascii="Arial" w:hAnsi="Arial" w:cs="Arial"/>
          <w:color w:val="000000"/>
          <w:sz w:val="24"/>
          <w:szCs w:val="24"/>
        </w:rPr>
      </w:pPr>
      <w:r w:rsidRPr="005119EF">
        <w:rPr>
          <w:rFonts w:ascii="Arial" w:hAnsi="Arial" w:cs="Arial"/>
          <w:color w:val="000000"/>
          <w:sz w:val="24"/>
          <w:szCs w:val="24"/>
        </w:rPr>
        <w:t xml:space="preserve">The Shasta Tehama Trinity Adult Education Consortium will provide adult education programs in six of the seven approved program areas.  The excluded program area in our region is pre-apprenticeship.  This exclusion is due to the </w:t>
      </w:r>
      <w:r w:rsidR="00AC3D27">
        <w:rPr>
          <w:rFonts w:ascii="Arial" w:hAnsi="Arial" w:cs="Arial"/>
          <w:color w:val="000000"/>
          <w:sz w:val="24"/>
          <w:szCs w:val="24"/>
        </w:rPr>
        <w:t xml:space="preserve">few local </w:t>
      </w:r>
      <w:r w:rsidRPr="005119EF">
        <w:rPr>
          <w:rFonts w:ascii="Arial" w:hAnsi="Arial" w:cs="Arial"/>
          <w:color w:val="000000"/>
          <w:sz w:val="24"/>
          <w:szCs w:val="24"/>
        </w:rPr>
        <w:t xml:space="preserve">apprenticeship programs </w:t>
      </w:r>
      <w:r w:rsidR="00AC3D27">
        <w:rPr>
          <w:rFonts w:ascii="Arial" w:hAnsi="Arial" w:cs="Arial"/>
          <w:color w:val="000000"/>
          <w:sz w:val="24"/>
          <w:szCs w:val="24"/>
        </w:rPr>
        <w:t xml:space="preserve">available </w:t>
      </w:r>
      <w:r w:rsidRPr="005119EF">
        <w:rPr>
          <w:rFonts w:ascii="Arial" w:hAnsi="Arial" w:cs="Arial"/>
          <w:color w:val="000000"/>
          <w:sz w:val="24"/>
          <w:szCs w:val="24"/>
        </w:rPr>
        <w:t xml:space="preserve">by the Division of Apprenticeship Standards.  </w:t>
      </w:r>
      <w:r w:rsidR="00A97086">
        <w:rPr>
          <w:rFonts w:ascii="Arial" w:hAnsi="Arial" w:cs="Arial"/>
          <w:color w:val="000000"/>
          <w:sz w:val="24"/>
          <w:szCs w:val="24"/>
        </w:rPr>
        <w:t xml:space="preserve">The consortium will continue to monitor the progress around the development of apprenticeships and modify activities as necessary to support pre-apprenticeship activities when available. </w:t>
      </w:r>
    </w:p>
    <w:p w14:paraId="17E82666" w14:textId="20C2750C" w:rsidR="006C3F93" w:rsidRDefault="006C3F93" w:rsidP="005119EF">
      <w:pPr>
        <w:rPr>
          <w:rFonts w:ascii="Arial" w:hAnsi="Arial" w:cs="Arial"/>
          <w:color w:val="000000"/>
          <w:sz w:val="24"/>
          <w:szCs w:val="24"/>
        </w:rPr>
      </w:pPr>
      <w:r>
        <w:rPr>
          <w:rFonts w:ascii="Arial" w:hAnsi="Arial" w:cs="Arial"/>
          <w:color w:val="000000"/>
          <w:sz w:val="24"/>
          <w:szCs w:val="24"/>
        </w:rPr>
        <w:t>High school diploma and GED/HiSet programs are well established in the consortia’s service area.  Census data is used to identify high need areas that may be underserved.  The consortia will continue to monitor data, shift funding allocations, and develop satellite offices throughout the region to be responsive to changing demographics.  Students in this program continue to struggle with persistence and performance.  To address th</w:t>
      </w:r>
      <w:r w:rsidR="009D7886">
        <w:rPr>
          <w:rFonts w:ascii="Arial" w:hAnsi="Arial" w:cs="Arial"/>
          <w:color w:val="000000"/>
          <w:sz w:val="24"/>
          <w:szCs w:val="24"/>
        </w:rPr>
        <w:t>ese</w:t>
      </w:r>
      <w:r>
        <w:rPr>
          <w:rFonts w:ascii="Arial" w:hAnsi="Arial" w:cs="Arial"/>
          <w:color w:val="000000"/>
          <w:sz w:val="24"/>
          <w:szCs w:val="24"/>
        </w:rPr>
        <w:t xml:space="preserve"> issue</w:t>
      </w:r>
      <w:r w:rsidR="009D7886">
        <w:rPr>
          <w:rFonts w:ascii="Arial" w:hAnsi="Arial" w:cs="Arial"/>
          <w:color w:val="000000"/>
          <w:sz w:val="24"/>
          <w:szCs w:val="24"/>
        </w:rPr>
        <w:t>s</w:t>
      </w:r>
      <w:r w:rsidR="00415A76">
        <w:rPr>
          <w:rFonts w:ascii="Arial" w:hAnsi="Arial" w:cs="Arial"/>
          <w:color w:val="000000"/>
          <w:sz w:val="24"/>
          <w:szCs w:val="24"/>
        </w:rPr>
        <w:t>,</w:t>
      </w:r>
      <w:r>
        <w:rPr>
          <w:rFonts w:ascii="Arial" w:hAnsi="Arial" w:cs="Arial"/>
          <w:color w:val="000000"/>
          <w:sz w:val="24"/>
          <w:szCs w:val="24"/>
        </w:rPr>
        <w:t xml:space="preserve"> programs are exploring opportunities to intentionally develop deeper relationships with individual students.  Evidence indicates that behavior change occurs through relationships with another trusted individual.  Adult education instructors and staff have the unique position of </w:t>
      </w:r>
      <w:r w:rsidR="00D878C9">
        <w:rPr>
          <w:rFonts w:ascii="Arial" w:hAnsi="Arial" w:cs="Arial"/>
          <w:color w:val="000000"/>
          <w:sz w:val="24"/>
          <w:szCs w:val="24"/>
        </w:rPr>
        <w:t xml:space="preserve">being </w:t>
      </w:r>
      <w:r w:rsidR="00E632CC">
        <w:rPr>
          <w:rFonts w:ascii="Arial" w:hAnsi="Arial" w:cs="Arial"/>
          <w:color w:val="000000"/>
          <w:sz w:val="24"/>
          <w:szCs w:val="24"/>
        </w:rPr>
        <w:t xml:space="preserve">a </w:t>
      </w:r>
      <w:r>
        <w:rPr>
          <w:rFonts w:ascii="Arial" w:hAnsi="Arial" w:cs="Arial"/>
          <w:color w:val="000000"/>
          <w:sz w:val="24"/>
          <w:szCs w:val="24"/>
        </w:rPr>
        <w:t xml:space="preserve">trusted authority.  With </w:t>
      </w:r>
      <w:r w:rsidR="00AC3D27">
        <w:rPr>
          <w:rFonts w:ascii="Arial" w:hAnsi="Arial" w:cs="Arial"/>
          <w:color w:val="000000"/>
          <w:sz w:val="24"/>
          <w:szCs w:val="24"/>
        </w:rPr>
        <w:t>formal and informal</w:t>
      </w:r>
      <w:r>
        <w:rPr>
          <w:rFonts w:ascii="Arial" w:hAnsi="Arial" w:cs="Arial"/>
          <w:color w:val="000000"/>
          <w:sz w:val="24"/>
          <w:szCs w:val="24"/>
        </w:rPr>
        <w:t xml:space="preserve"> structured events around relationship-building</w:t>
      </w:r>
      <w:r w:rsidR="00E632CC">
        <w:rPr>
          <w:rFonts w:ascii="Arial" w:hAnsi="Arial" w:cs="Arial"/>
          <w:color w:val="000000"/>
          <w:sz w:val="24"/>
          <w:szCs w:val="24"/>
        </w:rPr>
        <w:t>,</w:t>
      </w:r>
      <w:r>
        <w:rPr>
          <w:rFonts w:ascii="Arial" w:hAnsi="Arial" w:cs="Arial"/>
          <w:color w:val="000000"/>
          <w:sz w:val="24"/>
          <w:szCs w:val="24"/>
        </w:rPr>
        <w:t xml:space="preserve"> the consortium anticipates seeing more students reach at least 12 hours of instruction leading to the increased likelihood of achieving a CAEP outcome. </w:t>
      </w:r>
    </w:p>
    <w:p w14:paraId="4015DE3D" w14:textId="77777777" w:rsidR="00375A60" w:rsidRDefault="00375A60" w:rsidP="005119EF">
      <w:pPr>
        <w:rPr>
          <w:rFonts w:ascii="Arial" w:hAnsi="Arial" w:cs="Arial"/>
          <w:color w:val="000000"/>
          <w:sz w:val="24"/>
          <w:szCs w:val="24"/>
        </w:rPr>
      </w:pPr>
      <w:r>
        <w:rPr>
          <w:rFonts w:ascii="Arial" w:hAnsi="Arial" w:cs="Arial"/>
          <w:color w:val="000000"/>
          <w:sz w:val="24"/>
          <w:szCs w:val="24"/>
        </w:rPr>
        <w:t>ESL and Citizenship programs are being offered in Shasta and Tehama counties.  The consortium anticipates continuing the current level of program</w:t>
      </w:r>
      <w:r w:rsidR="00E632CC">
        <w:rPr>
          <w:rFonts w:ascii="Arial" w:hAnsi="Arial" w:cs="Arial"/>
          <w:color w:val="000000"/>
          <w:sz w:val="24"/>
          <w:szCs w:val="24"/>
        </w:rPr>
        <w:t>m</w:t>
      </w:r>
      <w:r>
        <w:rPr>
          <w:rFonts w:ascii="Arial" w:hAnsi="Arial" w:cs="Arial"/>
          <w:color w:val="000000"/>
          <w:sz w:val="24"/>
          <w:szCs w:val="24"/>
        </w:rPr>
        <w:t>ing.  As data is routinely evaluated for need in the region, the consorti</w:t>
      </w:r>
      <w:r w:rsidR="00415A76">
        <w:rPr>
          <w:rFonts w:ascii="Arial" w:hAnsi="Arial" w:cs="Arial"/>
          <w:color w:val="000000"/>
          <w:sz w:val="24"/>
          <w:szCs w:val="24"/>
        </w:rPr>
        <w:t>um is committed to developing and</w:t>
      </w:r>
      <w:r>
        <w:rPr>
          <w:rFonts w:ascii="Arial" w:hAnsi="Arial" w:cs="Arial"/>
          <w:color w:val="000000"/>
          <w:sz w:val="24"/>
          <w:szCs w:val="24"/>
        </w:rPr>
        <w:t xml:space="preserve"> modifying existing programming to mee</w:t>
      </w:r>
      <w:r w:rsidR="005E6135">
        <w:rPr>
          <w:rFonts w:ascii="Arial" w:hAnsi="Arial" w:cs="Arial"/>
          <w:color w:val="000000"/>
          <w:sz w:val="24"/>
          <w:szCs w:val="24"/>
        </w:rPr>
        <w:t xml:space="preserve">t emerging needs.  Childcare is </w:t>
      </w:r>
      <w:r>
        <w:rPr>
          <w:rFonts w:ascii="Arial" w:hAnsi="Arial" w:cs="Arial"/>
          <w:color w:val="000000"/>
          <w:sz w:val="24"/>
          <w:szCs w:val="24"/>
        </w:rPr>
        <w:t xml:space="preserve">offered at several </w:t>
      </w:r>
      <w:r w:rsidR="00AC3D27">
        <w:rPr>
          <w:rFonts w:ascii="Arial" w:hAnsi="Arial" w:cs="Arial"/>
          <w:color w:val="000000"/>
          <w:sz w:val="24"/>
          <w:szCs w:val="24"/>
        </w:rPr>
        <w:t>ESL locations and will continue</w:t>
      </w:r>
      <w:r>
        <w:rPr>
          <w:rFonts w:ascii="Arial" w:hAnsi="Arial" w:cs="Arial"/>
          <w:color w:val="000000"/>
          <w:sz w:val="24"/>
          <w:szCs w:val="24"/>
        </w:rPr>
        <w:t xml:space="preserve"> to be</w:t>
      </w:r>
      <w:r w:rsidR="004D68CA">
        <w:rPr>
          <w:rFonts w:ascii="Arial" w:hAnsi="Arial" w:cs="Arial"/>
          <w:color w:val="000000"/>
          <w:sz w:val="24"/>
          <w:szCs w:val="24"/>
        </w:rPr>
        <w:t xml:space="preserve"> one of many </w:t>
      </w:r>
      <w:r>
        <w:rPr>
          <w:rFonts w:ascii="Arial" w:hAnsi="Arial" w:cs="Arial"/>
          <w:color w:val="000000"/>
          <w:sz w:val="24"/>
          <w:szCs w:val="24"/>
        </w:rPr>
        <w:t>supportive service</w:t>
      </w:r>
      <w:r w:rsidR="004D68CA">
        <w:rPr>
          <w:rFonts w:ascii="Arial" w:hAnsi="Arial" w:cs="Arial"/>
          <w:color w:val="000000"/>
          <w:sz w:val="24"/>
          <w:szCs w:val="24"/>
        </w:rPr>
        <w:t>s</w:t>
      </w:r>
      <w:r>
        <w:rPr>
          <w:rFonts w:ascii="Arial" w:hAnsi="Arial" w:cs="Arial"/>
          <w:color w:val="000000"/>
          <w:sz w:val="24"/>
          <w:szCs w:val="24"/>
        </w:rPr>
        <w:t xml:space="preserve"> offered. </w:t>
      </w:r>
    </w:p>
    <w:p w14:paraId="21FB9311" w14:textId="7A80FC65" w:rsidR="000E2442" w:rsidRDefault="000E2442" w:rsidP="005119EF">
      <w:pPr>
        <w:rPr>
          <w:rFonts w:ascii="Arial" w:hAnsi="Arial" w:cs="Arial"/>
          <w:color w:val="000000"/>
          <w:sz w:val="24"/>
          <w:szCs w:val="24"/>
        </w:rPr>
      </w:pPr>
      <w:r>
        <w:rPr>
          <w:rFonts w:ascii="Arial" w:hAnsi="Arial" w:cs="Arial"/>
          <w:color w:val="000000"/>
          <w:sz w:val="24"/>
          <w:szCs w:val="24"/>
        </w:rPr>
        <w:t>Career Education is offered and aligned with regional labor market need</w:t>
      </w:r>
      <w:r w:rsidR="00936079">
        <w:rPr>
          <w:rFonts w:ascii="Arial" w:hAnsi="Arial" w:cs="Arial"/>
          <w:color w:val="000000"/>
          <w:sz w:val="24"/>
          <w:szCs w:val="24"/>
        </w:rPr>
        <w:t>s</w:t>
      </w:r>
      <w:r>
        <w:rPr>
          <w:rFonts w:ascii="Arial" w:hAnsi="Arial" w:cs="Arial"/>
          <w:color w:val="000000"/>
          <w:sz w:val="24"/>
          <w:szCs w:val="24"/>
        </w:rPr>
        <w:t>.  Tehama County offers welding, forklift operation</w:t>
      </w:r>
      <w:r w:rsidR="00E632CC">
        <w:rPr>
          <w:rFonts w:ascii="Arial" w:hAnsi="Arial" w:cs="Arial"/>
          <w:color w:val="000000"/>
          <w:sz w:val="24"/>
          <w:szCs w:val="24"/>
        </w:rPr>
        <w:t>,</w:t>
      </w:r>
      <w:r>
        <w:rPr>
          <w:rFonts w:ascii="Arial" w:hAnsi="Arial" w:cs="Arial"/>
          <w:color w:val="000000"/>
          <w:sz w:val="24"/>
          <w:szCs w:val="24"/>
        </w:rPr>
        <w:t xml:space="preserve"> and</w:t>
      </w:r>
      <w:r w:rsidR="005608C6">
        <w:rPr>
          <w:rFonts w:ascii="Arial" w:hAnsi="Arial" w:cs="Arial"/>
          <w:color w:val="000000"/>
          <w:sz w:val="24"/>
          <w:szCs w:val="24"/>
        </w:rPr>
        <w:t xml:space="preserve"> introduction</w:t>
      </w:r>
      <w:r>
        <w:rPr>
          <w:rFonts w:ascii="Arial" w:hAnsi="Arial" w:cs="Arial"/>
          <w:color w:val="000000"/>
          <w:sz w:val="24"/>
          <w:szCs w:val="24"/>
        </w:rPr>
        <w:t xml:space="preserve"> Google docs.  Trinity County offers welding and is currently developing additional courses to align with regional labor market need</w:t>
      </w:r>
      <w:r w:rsidR="008A5B30">
        <w:rPr>
          <w:rFonts w:ascii="Arial" w:hAnsi="Arial" w:cs="Arial"/>
          <w:color w:val="000000"/>
          <w:sz w:val="24"/>
          <w:szCs w:val="24"/>
        </w:rPr>
        <w:t>s</w:t>
      </w:r>
      <w:r w:rsidR="00335F17">
        <w:rPr>
          <w:rFonts w:ascii="Arial" w:hAnsi="Arial" w:cs="Arial"/>
          <w:color w:val="000000"/>
          <w:sz w:val="24"/>
          <w:szCs w:val="24"/>
        </w:rPr>
        <w:t xml:space="preserve">, which include </w:t>
      </w:r>
      <w:r>
        <w:rPr>
          <w:rFonts w:ascii="Arial" w:hAnsi="Arial" w:cs="Arial"/>
          <w:color w:val="000000"/>
          <w:sz w:val="24"/>
          <w:szCs w:val="24"/>
        </w:rPr>
        <w:t xml:space="preserve">business administration and manufacturing. Shasta College anticipates the development of several noncredit courses to support the needs of students and </w:t>
      </w:r>
      <w:r w:rsidR="00E632CC">
        <w:rPr>
          <w:rFonts w:ascii="Arial" w:hAnsi="Arial" w:cs="Arial"/>
          <w:color w:val="000000"/>
          <w:sz w:val="24"/>
          <w:szCs w:val="24"/>
        </w:rPr>
        <w:t xml:space="preserve">the </w:t>
      </w:r>
      <w:r>
        <w:rPr>
          <w:rFonts w:ascii="Arial" w:hAnsi="Arial" w:cs="Arial"/>
          <w:color w:val="000000"/>
          <w:sz w:val="24"/>
          <w:szCs w:val="24"/>
        </w:rPr>
        <w:t>labor market.  To assist with effective research, coordination, and development of noncredit courses</w:t>
      </w:r>
      <w:r w:rsidR="000E3B69">
        <w:rPr>
          <w:rFonts w:ascii="Arial" w:hAnsi="Arial" w:cs="Arial"/>
          <w:color w:val="000000"/>
          <w:sz w:val="24"/>
          <w:szCs w:val="24"/>
        </w:rPr>
        <w:t>,</w:t>
      </w:r>
      <w:r>
        <w:rPr>
          <w:rFonts w:ascii="Arial" w:hAnsi="Arial" w:cs="Arial"/>
          <w:color w:val="000000"/>
          <w:sz w:val="24"/>
          <w:szCs w:val="24"/>
        </w:rPr>
        <w:t xml:space="preserve"> Shasta College will </w:t>
      </w:r>
      <w:r w:rsidR="000E3B69">
        <w:rPr>
          <w:rFonts w:ascii="Arial" w:hAnsi="Arial" w:cs="Arial"/>
          <w:color w:val="000000"/>
          <w:sz w:val="24"/>
          <w:szCs w:val="24"/>
        </w:rPr>
        <w:t>hire</w:t>
      </w:r>
      <w:r>
        <w:rPr>
          <w:rFonts w:ascii="Arial" w:hAnsi="Arial" w:cs="Arial"/>
          <w:color w:val="000000"/>
          <w:sz w:val="24"/>
          <w:szCs w:val="24"/>
        </w:rPr>
        <w:t xml:space="preserve"> a noncredit coordinator </w:t>
      </w:r>
      <w:r w:rsidR="00E632CC">
        <w:rPr>
          <w:rFonts w:ascii="Arial" w:hAnsi="Arial" w:cs="Arial"/>
          <w:color w:val="000000"/>
          <w:sz w:val="24"/>
          <w:szCs w:val="24"/>
        </w:rPr>
        <w:t xml:space="preserve">to </w:t>
      </w:r>
      <w:r>
        <w:rPr>
          <w:rFonts w:ascii="Arial" w:hAnsi="Arial" w:cs="Arial"/>
          <w:color w:val="000000"/>
          <w:sz w:val="24"/>
          <w:szCs w:val="24"/>
        </w:rPr>
        <w:t xml:space="preserve">support </w:t>
      </w:r>
      <w:r w:rsidR="0090340E">
        <w:rPr>
          <w:rFonts w:ascii="Arial" w:hAnsi="Arial" w:cs="Arial"/>
          <w:color w:val="000000"/>
          <w:sz w:val="24"/>
          <w:szCs w:val="24"/>
        </w:rPr>
        <w:t xml:space="preserve">these </w:t>
      </w:r>
      <w:r>
        <w:rPr>
          <w:rFonts w:ascii="Arial" w:hAnsi="Arial" w:cs="Arial"/>
          <w:color w:val="000000"/>
          <w:sz w:val="24"/>
          <w:szCs w:val="24"/>
        </w:rPr>
        <w:t xml:space="preserve">efforts. </w:t>
      </w:r>
    </w:p>
    <w:p w14:paraId="4B45C2E6" w14:textId="55D0E755" w:rsidR="005E6135" w:rsidRDefault="005E6135" w:rsidP="005119EF">
      <w:pPr>
        <w:rPr>
          <w:rFonts w:ascii="Arial" w:hAnsi="Arial" w:cs="Arial"/>
          <w:color w:val="000000"/>
          <w:sz w:val="24"/>
          <w:szCs w:val="24"/>
        </w:rPr>
      </w:pPr>
      <w:r>
        <w:rPr>
          <w:rFonts w:ascii="Arial" w:hAnsi="Arial" w:cs="Arial"/>
          <w:color w:val="000000"/>
          <w:sz w:val="24"/>
          <w:szCs w:val="24"/>
        </w:rPr>
        <w:t>Adult education to support</w:t>
      </w:r>
      <w:r w:rsidR="00D34F4B">
        <w:rPr>
          <w:rFonts w:ascii="Arial" w:hAnsi="Arial" w:cs="Arial"/>
          <w:color w:val="000000"/>
          <w:sz w:val="24"/>
          <w:szCs w:val="24"/>
        </w:rPr>
        <w:t xml:space="preserve"> the academic success of</w:t>
      </w:r>
      <w:r>
        <w:rPr>
          <w:rFonts w:ascii="Arial" w:hAnsi="Arial" w:cs="Arial"/>
          <w:color w:val="000000"/>
          <w:sz w:val="24"/>
          <w:szCs w:val="24"/>
        </w:rPr>
        <w:t xml:space="preserve"> elementary and secondary school children is offered in Trinity and Shasta County.  This program area has been identified as underdeveloped throughout the consortium and will be </w:t>
      </w:r>
      <w:r w:rsidR="005608C6">
        <w:rPr>
          <w:rFonts w:ascii="Arial" w:hAnsi="Arial" w:cs="Arial"/>
          <w:color w:val="000000"/>
          <w:sz w:val="24"/>
          <w:szCs w:val="24"/>
        </w:rPr>
        <w:t>assessed</w:t>
      </w:r>
      <w:r>
        <w:rPr>
          <w:rFonts w:ascii="Arial" w:hAnsi="Arial" w:cs="Arial"/>
          <w:color w:val="000000"/>
          <w:sz w:val="24"/>
          <w:szCs w:val="24"/>
        </w:rPr>
        <w:t xml:space="preserve"> for development as capacity and resources allow.  The consortium acknowledges that this effort is important and provides a level of prevention for the next generation of adult education students. </w:t>
      </w:r>
    </w:p>
    <w:p w14:paraId="4E52D595" w14:textId="154D9F37" w:rsidR="005E6135" w:rsidRPr="005119EF" w:rsidRDefault="005E6135" w:rsidP="005119EF">
      <w:pPr>
        <w:rPr>
          <w:rFonts w:ascii="Arial" w:hAnsi="Arial" w:cs="Arial"/>
          <w:color w:val="000000"/>
          <w:sz w:val="24"/>
          <w:szCs w:val="24"/>
        </w:rPr>
      </w:pPr>
      <w:r>
        <w:rPr>
          <w:rFonts w:ascii="Arial" w:hAnsi="Arial" w:cs="Arial"/>
          <w:color w:val="000000"/>
          <w:sz w:val="24"/>
          <w:szCs w:val="24"/>
        </w:rPr>
        <w:t xml:space="preserve">All of our adult education providers </w:t>
      </w:r>
      <w:r w:rsidR="00507D28">
        <w:rPr>
          <w:rFonts w:ascii="Arial" w:hAnsi="Arial" w:cs="Arial"/>
          <w:color w:val="000000"/>
          <w:sz w:val="24"/>
          <w:szCs w:val="24"/>
        </w:rPr>
        <w:t>serve</w:t>
      </w:r>
      <w:r>
        <w:rPr>
          <w:rFonts w:ascii="Arial" w:hAnsi="Arial" w:cs="Arial"/>
          <w:color w:val="000000"/>
          <w:sz w:val="24"/>
          <w:szCs w:val="24"/>
        </w:rPr>
        <w:t xml:space="preserve"> and make modifications for adults with disabilities.  Shasta College has comprehensive programming opportunities for adults with disabilities.  This program area will be assessed as </w:t>
      </w:r>
      <w:r w:rsidR="00161257">
        <w:rPr>
          <w:rFonts w:ascii="Arial" w:hAnsi="Arial" w:cs="Arial"/>
          <w:color w:val="000000"/>
          <w:sz w:val="24"/>
          <w:szCs w:val="24"/>
        </w:rPr>
        <w:t xml:space="preserve">a potential area of expansion as </w:t>
      </w:r>
      <w:r>
        <w:rPr>
          <w:rFonts w:ascii="Arial" w:hAnsi="Arial" w:cs="Arial"/>
          <w:color w:val="000000"/>
          <w:sz w:val="24"/>
          <w:szCs w:val="24"/>
        </w:rPr>
        <w:t xml:space="preserve">additional noncredit is developed. </w:t>
      </w:r>
    </w:p>
    <w:p w14:paraId="5AD8A1C6" w14:textId="50056A6A" w:rsidR="005119EF" w:rsidRPr="0017257A" w:rsidRDefault="0017257A" w:rsidP="0017257A">
      <w:pPr>
        <w:spacing w:after="160" w:line="259" w:lineRule="auto"/>
        <w:rPr>
          <w:rFonts w:ascii="Arial" w:hAnsi="Arial" w:cs="Arial"/>
          <w:color w:val="000000"/>
          <w:sz w:val="24"/>
          <w:szCs w:val="24"/>
        </w:rPr>
      </w:pPr>
      <w:r>
        <w:rPr>
          <w:rFonts w:ascii="Arial" w:hAnsi="Arial" w:cs="Arial"/>
          <w:color w:val="000000"/>
          <w:sz w:val="24"/>
          <w:szCs w:val="24"/>
        </w:rPr>
        <w:t>Workforce readiness and reentry programs are offered in all three counties.  Many students enter adult education with the goal to learn new skills that will support their entry and reentry to the workforce.  The consortium will continue to explore how to best embed 21</w:t>
      </w:r>
      <w:r w:rsidRPr="0017257A">
        <w:rPr>
          <w:rFonts w:ascii="Arial" w:hAnsi="Arial" w:cs="Arial"/>
          <w:color w:val="000000"/>
          <w:sz w:val="24"/>
          <w:szCs w:val="24"/>
          <w:vertAlign w:val="superscript"/>
        </w:rPr>
        <w:t>st</w:t>
      </w:r>
      <w:r>
        <w:rPr>
          <w:rFonts w:ascii="Arial" w:hAnsi="Arial" w:cs="Arial"/>
          <w:color w:val="000000"/>
          <w:sz w:val="24"/>
          <w:szCs w:val="24"/>
        </w:rPr>
        <w:t xml:space="preserve"> Century Employability Skills throughout the program areas offered.  The consortium Director is working </w:t>
      </w:r>
      <w:r w:rsidR="00507D28">
        <w:rPr>
          <w:rFonts w:ascii="Arial" w:hAnsi="Arial" w:cs="Arial"/>
          <w:color w:val="000000"/>
          <w:sz w:val="24"/>
          <w:szCs w:val="24"/>
        </w:rPr>
        <w:t xml:space="preserve">closely with New World of Work and the California Community College </w:t>
      </w:r>
      <w:r>
        <w:rPr>
          <w:rFonts w:ascii="Arial" w:hAnsi="Arial" w:cs="Arial"/>
          <w:color w:val="000000"/>
          <w:sz w:val="24"/>
          <w:szCs w:val="24"/>
        </w:rPr>
        <w:t>Chancellor’s Office to advocate for online curriculum that will complement</w:t>
      </w:r>
      <w:r w:rsidR="002F307D">
        <w:rPr>
          <w:rFonts w:ascii="Arial" w:hAnsi="Arial" w:cs="Arial"/>
          <w:color w:val="000000"/>
          <w:sz w:val="24"/>
          <w:szCs w:val="24"/>
        </w:rPr>
        <w:t xml:space="preserve"> the</w:t>
      </w:r>
      <w:r>
        <w:rPr>
          <w:rFonts w:ascii="Arial" w:hAnsi="Arial" w:cs="Arial"/>
          <w:color w:val="000000"/>
          <w:sz w:val="24"/>
          <w:szCs w:val="24"/>
        </w:rPr>
        <w:t xml:space="preserve"> independent study platform </w:t>
      </w:r>
      <w:r w:rsidR="00A74209">
        <w:rPr>
          <w:rFonts w:ascii="Arial" w:hAnsi="Arial" w:cs="Arial"/>
          <w:color w:val="000000"/>
          <w:sz w:val="24"/>
          <w:szCs w:val="24"/>
        </w:rPr>
        <w:t>for</w:t>
      </w:r>
      <w:r>
        <w:rPr>
          <w:rFonts w:ascii="Arial" w:hAnsi="Arial" w:cs="Arial"/>
          <w:color w:val="000000"/>
          <w:sz w:val="24"/>
          <w:szCs w:val="24"/>
        </w:rPr>
        <w:t xml:space="preserve"> high school diploma programs. </w:t>
      </w:r>
    </w:p>
    <w:p w14:paraId="43C3114E" w14:textId="77777777" w:rsidR="005119EF" w:rsidRPr="005119EF" w:rsidRDefault="005119EF" w:rsidP="005E6135">
      <w:pPr>
        <w:pStyle w:val="ListParagraph"/>
        <w:spacing w:after="160" w:line="259" w:lineRule="auto"/>
        <w:rPr>
          <w:rFonts w:ascii="Arial" w:hAnsi="Arial" w:cs="Arial"/>
          <w:color w:val="000000"/>
          <w:sz w:val="24"/>
          <w:szCs w:val="24"/>
        </w:rPr>
      </w:pPr>
    </w:p>
    <w:p w14:paraId="2D7BB827" w14:textId="77777777" w:rsidR="005119EF" w:rsidRPr="005119EF" w:rsidRDefault="005119EF" w:rsidP="005119EF">
      <w:pPr>
        <w:rPr>
          <w:rFonts w:ascii="Arial" w:hAnsi="Arial" w:cs="Arial"/>
          <w:b/>
          <w:color w:val="000000"/>
          <w:sz w:val="24"/>
          <w:szCs w:val="24"/>
        </w:rPr>
      </w:pPr>
      <w:r w:rsidRPr="005119EF">
        <w:rPr>
          <w:rFonts w:ascii="Arial" w:hAnsi="Arial" w:cs="Arial"/>
          <w:b/>
          <w:color w:val="000000"/>
          <w:sz w:val="24"/>
          <w:szCs w:val="24"/>
        </w:rPr>
        <w:t>Measurable Goals</w:t>
      </w:r>
    </w:p>
    <w:p w14:paraId="7E546956" w14:textId="77777777" w:rsidR="005119EF" w:rsidRDefault="005119EF" w:rsidP="005119EF">
      <w:pPr>
        <w:rPr>
          <w:rFonts w:ascii="Arial" w:hAnsi="Arial" w:cs="Arial"/>
          <w:color w:val="000000"/>
          <w:sz w:val="24"/>
          <w:szCs w:val="24"/>
        </w:rPr>
      </w:pPr>
      <w:r w:rsidRPr="005119EF">
        <w:rPr>
          <w:rFonts w:ascii="Arial" w:hAnsi="Arial" w:cs="Arial"/>
          <w:color w:val="000000"/>
          <w:sz w:val="24"/>
          <w:szCs w:val="24"/>
        </w:rPr>
        <w:t xml:space="preserve">Goal </w:t>
      </w:r>
      <w:r w:rsidR="0017257A">
        <w:rPr>
          <w:rFonts w:ascii="Arial" w:hAnsi="Arial" w:cs="Arial"/>
          <w:color w:val="000000"/>
          <w:sz w:val="24"/>
          <w:szCs w:val="24"/>
        </w:rPr>
        <w:t>#</w:t>
      </w:r>
      <w:r w:rsidR="007A789B">
        <w:rPr>
          <w:rFonts w:ascii="Arial" w:hAnsi="Arial" w:cs="Arial"/>
          <w:color w:val="000000"/>
          <w:sz w:val="24"/>
          <w:szCs w:val="24"/>
        </w:rPr>
        <w:t xml:space="preserve"> 1</w:t>
      </w:r>
      <w:r w:rsidRPr="005119EF">
        <w:rPr>
          <w:rFonts w:ascii="Arial" w:hAnsi="Arial" w:cs="Arial"/>
          <w:color w:val="000000"/>
          <w:sz w:val="24"/>
          <w:szCs w:val="24"/>
        </w:rPr>
        <w:t xml:space="preserve">:  </w:t>
      </w:r>
      <w:r w:rsidR="007A789B">
        <w:rPr>
          <w:rFonts w:ascii="Arial" w:hAnsi="Arial" w:cs="Arial"/>
          <w:color w:val="000000"/>
          <w:sz w:val="24"/>
          <w:szCs w:val="24"/>
        </w:rPr>
        <w:t xml:space="preserve">Increase number of students who complete twelve hours of instruction by 3% each program year. </w:t>
      </w:r>
    </w:p>
    <w:p w14:paraId="0759F8CA" w14:textId="77777777" w:rsidR="007A789B" w:rsidRDefault="007A789B" w:rsidP="005119EF">
      <w:pPr>
        <w:rPr>
          <w:rFonts w:ascii="Arial" w:hAnsi="Arial" w:cs="Arial"/>
          <w:color w:val="000000"/>
          <w:sz w:val="24"/>
          <w:szCs w:val="24"/>
        </w:rPr>
      </w:pPr>
      <w:r>
        <w:rPr>
          <w:rFonts w:ascii="Arial" w:hAnsi="Arial" w:cs="Arial"/>
          <w:color w:val="000000"/>
          <w:sz w:val="24"/>
          <w:szCs w:val="24"/>
        </w:rPr>
        <w:t>Goal # 2:  Increase number of students who achieve a CAEP defined outcome by 3% each program year.</w:t>
      </w:r>
    </w:p>
    <w:p w14:paraId="21AA0A44" w14:textId="77777777" w:rsidR="007A789B" w:rsidRDefault="007A789B" w:rsidP="005119EF">
      <w:pPr>
        <w:rPr>
          <w:rFonts w:ascii="Arial" w:hAnsi="Arial" w:cs="Arial"/>
          <w:color w:val="000000"/>
          <w:sz w:val="24"/>
          <w:szCs w:val="24"/>
        </w:rPr>
      </w:pPr>
      <w:r>
        <w:rPr>
          <w:rFonts w:ascii="Arial" w:hAnsi="Arial" w:cs="Arial"/>
          <w:color w:val="000000"/>
          <w:sz w:val="24"/>
          <w:szCs w:val="24"/>
        </w:rPr>
        <w:t>Goal #3:  Develop and offer at least two new career education courses aligned with regional labor market need.</w:t>
      </w:r>
    </w:p>
    <w:p w14:paraId="1358A4FA" w14:textId="77777777" w:rsidR="007A789B" w:rsidRPr="005119EF" w:rsidRDefault="007A789B" w:rsidP="005119EF">
      <w:pPr>
        <w:rPr>
          <w:rFonts w:ascii="Arial" w:hAnsi="Arial" w:cs="Arial"/>
          <w:color w:val="000000"/>
          <w:sz w:val="24"/>
          <w:szCs w:val="24"/>
        </w:rPr>
      </w:pPr>
      <w:r>
        <w:rPr>
          <w:rFonts w:ascii="Arial" w:hAnsi="Arial" w:cs="Arial"/>
          <w:color w:val="000000"/>
          <w:sz w:val="24"/>
          <w:szCs w:val="24"/>
        </w:rPr>
        <w:t xml:space="preserve">Goal #4:  Develop and offer at least 3 new noncredit college courses to support the academic, parenting, workforce entry/reentry needs of students. </w:t>
      </w:r>
    </w:p>
    <w:p w14:paraId="4ABDCF3B" w14:textId="77777777" w:rsidR="005119EF" w:rsidRPr="005119EF" w:rsidRDefault="005119EF" w:rsidP="005119EF">
      <w:pPr>
        <w:rPr>
          <w:rFonts w:ascii="Arial" w:hAnsi="Arial" w:cs="Arial"/>
          <w:color w:val="000000"/>
          <w:sz w:val="24"/>
          <w:szCs w:val="24"/>
        </w:rPr>
      </w:pPr>
    </w:p>
    <w:p w14:paraId="6EC3DE0D" w14:textId="77777777" w:rsidR="005119EF" w:rsidRPr="005119EF" w:rsidRDefault="005119EF" w:rsidP="005119EF">
      <w:pPr>
        <w:rPr>
          <w:rFonts w:ascii="Arial" w:hAnsi="Arial" w:cs="Arial"/>
          <w:b/>
          <w:color w:val="000000"/>
          <w:sz w:val="24"/>
          <w:szCs w:val="24"/>
        </w:rPr>
      </w:pPr>
      <w:r w:rsidRPr="005119EF">
        <w:rPr>
          <w:rFonts w:ascii="Arial" w:hAnsi="Arial" w:cs="Arial"/>
          <w:b/>
          <w:color w:val="000000"/>
          <w:sz w:val="24"/>
          <w:szCs w:val="24"/>
        </w:rPr>
        <w:t>Strategies to Improve Integration of Services</w:t>
      </w:r>
    </w:p>
    <w:p w14:paraId="6B2A8DD5" w14:textId="77777777" w:rsidR="005119EF" w:rsidRPr="005119EF" w:rsidRDefault="005119EF" w:rsidP="005119EF">
      <w:pPr>
        <w:rPr>
          <w:rFonts w:ascii="Arial" w:hAnsi="Arial" w:cs="Arial"/>
          <w:color w:val="000000"/>
          <w:sz w:val="24"/>
          <w:szCs w:val="24"/>
        </w:rPr>
      </w:pPr>
      <w:r w:rsidRPr="005119EF">
        <w:rPr>
          <w:rFonts w:ascii="Arial" w:hAnsi="Arial" w:cs="Arial"/>
          <w:color w:val="000000"/>
          <w:sz w:val="24"/>
          <w:szCs w:val="24"/>
        </w:rPr>
        <w:t xml:space="preserve">Strategy #1 – Members will continue to build relationships with their local workforce investment boards to be able to bring employment opportunities in real time to students. </w:t>
      </w:r>
    </w:p>
    <w:p w14:paraId="5A9020FC" w14:textId="77777777" w:rsidR="005119EF" w:rsidRPr="005119EF" w:rsidRDefault="005119EF" w:rsidP="005119EF">
      <w:pPr>
        <w:rPr>
          <w:rFonts w:ascii="Arial" w:hAnsi="Arial" w:cs="Arial"/>
          <w:color w:val="000000"/>
          <w:sz w:val="24"/>
          <w:szCs w:val="24"/>
        </w:rPr>
      </w:pPr>
      <w:r w:rsidRPr="005119EF">
        <w:rPr>
          <w:rFonts w:ascii="Arial" w:hAnsi="Arial" w:cs="Arial"/>
          <w:color w:val="000000"/>
          <w:sz w:val="24"/>
          <w:szCs w:val="24"/>
        </w:rPr>
        <w:t xml:space="preserve">Strategy #2 – Members will develop and use a universal transcript evaluation tool at all high school diploma sites.  </w:t>
      </w:r>
    </w:p>
    <w:p w14:paraId="664E4015" w14:textId="77777777" w:rsidR="005119EF" w:rsidRPr="005119EF" w:rsidRDefault="005119EF" w:rsidP="005119EF">
      <w:pPr>
        <w:rPr>
          <w:rFonts w:ascii="Arial" w:hAnsi="Arial" w:cs="Arial"/>
          <w:color w:val="000000"/>
          <w:sz w:val="24"/>
          <w:szCs w:val="24"/>
        </w:rPr>
      </w:pPr>
      <w:r w:rsidRPr="005119EF">
        <w:rPr>
          <w:rFonts w:ascii="Arial" w:hAnsi="Arial" w:cs="Arial"/>
          <w:color w:val="000000"/>
          <w:sz w:val="24"/>
          <w:szCs w:val="24"/>
        </w:rPr>
        <w:t xml:space="preserve">Strategy #3 – Members will routinely attend Member and Practitioner meetings to ensure that they have the most recent information on CAEP requirements along with new and emerging services for students. </w:t>
      </w:r>
    </w:p>
    <w:p w14:paraId="62FD4BFB" w14:textId="77777777" w:rsidR="005119EF" w:rsidRPr="005119EF" w:rsidRDefault="005119EF" w:rsidP="005119EF">
      <w:pPr>
        <w:rPr>
          <w:rFonts w:ascii="Arial" w:hAnsi="Arial" w:cs="Arial"/>
          <w:b/>
          <w:color w:val="000000"/>
          <w:sz w:val="24"/>
          <w:szCs w:val="24"/>
        </w:rPr>
      </w:pPr>
      <w:r w:rsidRPr="005119EF">
        <w:rPr>
          <w:rFonts w:ascii="Arial" w:hAnsi="Arial" w:cs="Arial"/>
          <w:b/>
          <w:color w:val="000000"/>
          <w:sz w:val="24"/>
          <w:szCs w:val="24"/>
        </w:rPr>
        <w:t>Strategies to Improve Transitions</w:t>
      </w:r>
    </w:p>
    <w:p w14:paraId="2A58BAAB" w14:textId="77777777" w:rsidR="005119EF" w:rsidRPr="005119EF" w:rsidRDefault="005119EF" w:rsidP="005119EF">
      <w:pPr>
        <w:rPr>
          <w:rFonts w:ascii="Arial" w:hAnsi="Arial" w:cs="Arial"/>
          <w:color w:val="000000"/>
          <w:sz w:val="24"/>
          <w:szCs w:val="24"/>
        </w:rPr>
      </w:pPr>
      <w:r w:rsidRPr="005119EF">
        <w:rPr>
          <w:rFonts w:ascii="Arial" w:hAnsi="Arial" w:cs="Arial"/>
          <w:color w:val="000000"/>
          <w:sz w:val="24"/>
          <w:szCs w:val="24"/>
        </w:rPr>
        <w:t xml:space="preserve">Strategy #1 – Members will connect students with the Student Services Coordinator (SSC) at appropriate times during the student’s journey. The SSC will support and connect students as they progress to employment and/or post-secondary education. </w:t>
      </w:r>
    </w:p>
    <w:p w14:paraId="28FE0DD6" w14:textId="77777777" w:rsidR="005119EF" w:rsidRPr="005119EF" w:rsidRDefault="005119EF" w:rsidP="005119EF">
      <w:pPr>
        <w:rPr>
          <w:rFonts w:ascii="Arial" w:hAnsi="Arial" w:cs="Arial"/>
          <w:color w:val="000000"/>
          <w:sz w:val="24"/>
          <w:szCs w:val="24"/>
        </w:rPr>
      </w:pPr>
      <w:r w:rsidRPr="005119EF">
        <w:rPr>
          <w:rFonts w:ascii="Arial" w:hAnsi="Arial" w:cs="Arial"/>
          <w:color w:val="000000"/>
          <w:sz w:val="24"/>
          <w:szCs w:val="24"/>
        </w:rPr>
        <w:t>Strategy #2 – The SSC will routinely visit Member programs to connect with students, answer emerging questions, and provide the most up to date information on Shasta College.  The SSC will facilitate field</w:t>
      </w:r>
      <w:r w:rsidR="00E632CC">
        <w:rPr>
          <w:rFonts w:ascii="Arial" w:hAnsi="Arial" w:cs="Arial"/>
          <w:color w:val="000000"/>
          <w:sz w:val="24"/>
          <w:szCs w:val="24"/>
        </w:rPr>
        <w:t xml:space="preserve"> </w:t>
      </w:r>
      <w:r w:rsidRPr="005119EF">
        <w:rPr>
          <w:rFonts w:ascii="Arial" w:hAnsi="Arial" w:cs="Arial"/>
          <w:color w:val="000000"/>
          <w:sz w:val="24"/>
          <w:szCs w:val="24"/>
        </w:rPr>
        <w:t xml:space="preserve">trips to all of the Shasta College campuses. </w:t>
      </w:r>
    </w:p>
    <w:p w14:paraId="35658ACF" w14:textId="77777777" w:rsidR="005119EF" w:rsidRPr="005119EF" w:rsidRDefault="005119EF" w:rsidP="005119EF">
      <w:pPr>
        <w:rPr>
          <w:rFonts w:ascii="Arial" w:hAnsi="Arial" w:cs="Arial"/>
          <w:color w:val="000000"/>
          <w:sz w:val="24"/>
          <w:szCs w:val="24"/>
        </w:rPr>
      </w:pPr>
      <w:r w:rsidRPr="005119EF">
        <w:rPr>
          <w:rFonts w:ascii="Arial" w:hAnsi="Arial" w:cs="Arial"/>
          <w:color w:val="000000"/>
          <w:sz w:val="24"/>
          <w:szCs w:val="24"/>
        </w:rPr>
        <w:t xml:space="preserve">Strategy #3 – Members will utilize the Better.Jobs website as a common repository for program offerings. This structure will allow Members to easily find resources for students as they transition to their next goal. </w:t>
      </w:r>
    </w:p>
    <w:p w14:paraId="138AE64B" w14:textId="77777777" w:rsidR="005119EF" w:rsidRPr="005119EF" w:rsidRDefault="005119EF" w:rsidP="005119EF">
      <w:pPr>
        <w:rPr>
          <w:rFonts w:ascii="Arial" w:hAnsi="Arial" w:cs="Arial"/>
          <w:color w:val="000000"/>
          <w:sz w:val="24"/>
          <w:szCs w:val="24"/>
        </w:rPr>
      </w:pPr>
      <w:r w:rsidRPr="005119EF">
        <w:rPr>
          <w:rFonts w:ascii="Arial" w:hAnsi="Arial" w:cs="Arial"/>
          <w:color w:val="000000"/>
          <w:sz w:val="24"/>
          <w:szCs w:val="24"/>
        </w:rPr>
        <w:t>Strategy #4 – Members will provide opportunities for students t</w:t>
      </w:r>
      <w:r w:rsidR="00423500">
        <w:rPr>
          <w:rFonts w:ascii="Arial" w:hAnsi="Arial" w:cs="Arial"/>
          <w:color w:val="000000"/>
          <w:sz w:val="24"/>
          <w:szCs w:val="24"/>
        </w:rPr>
        <w:t xml:space="preserve">o connect with Shasta College, </w:t>
      </w:r>
      <w:r w:rsidRPr="005119EF">
        <w:rPr>
          <w:rFonts w:ascii="Arial" w:hAnsi="Arial" w:cs="Arial"/>
          <w:color w:val="000000"/>
          <w:sz w:val="24"/>
          <w:szCs w:val="24"/>
        </w:rPr>
        <w:t xml:space="preserve">local workforce boards, employers, and other post-secondary providers at routine events to support students. </w:t>
      </w:r>
    </w:p>
    <w:p w14:paraId="52B17C79" w14:textId="77777777" w:rsidR="005119EF" w:rsidRPr="005119EF" w:rsidRDefault="005119EF" w:rsidP="005119EF">
      <w:pPr>
        <w:rPr>
          <w:rFonts w:ascii="Arial" w:hAnsi="Arial" w:cs="Arial"/>
          <w:sz w:val="24"/>
          <w:szCs w:val="24"/>
        </w:rPr>
      </w:pPr>
    </w:p>
    <w:p w14:paraId="7E0114C1" w14:textId="77777777" w:rsidR="00DF5980" w:rsidRPr="00425B54" w:rsidRDefault="00DF5980" w:rsidP="00C94148">
      <w:pPr>
        <w:pStyle w:val="Heading3"/>
        <w:rPr>
          <w:rFonts w:ascii="Arial" w:hAnsi="Arial" w:cs="Arial"/>
        </w:rPr>
        <w:sectPr w:rsidR="00DF5980" w:rsidRPr="00425B54" w:rsidSect="0046245E">
          <w:pgSz w:w="12240" w:h="15840"/>
          <w:pgMar w:top="1440" w:right="1440" w:bottom="1440" w:left="1440" w:header="720" w:footer="720" w:gutter="0"/>
          <w:cols w:space="720"/>
          <w:docGrid w:linePitch="299"/>
        </w:sectPr>
      </w:pPr>
    </w:p>
    <w:p w14:paraId="0A863869" w14:textId="77777777" w:rsidR="00600745" w:rsidRPr="00425B54" w:rsidRDefault="00DF5980" w:rsidP="00C94148">
      <w:pPr>
        <w:pStyle w:val="Heading3"/>
        <w:rPr>
          <w:rFonts w:ascii="Arial" w:hAnsi="Arial" w:cs="Arial"/>
        </w:rPr>
      </w:pPr>
      <w:r w:rsidRPr="00425B54">
        <w:rPr>
          <w:rFonts w:ascii="Arial" w:hAnsi="Arial" w:cs="Arial"/>
        </w:rPr>
        <w:br/>
      </w:r>
      <w:bookmarkStart w:id="17" w:name="_Toc527969659"/>
      <w:r w:rsidR="001E3A1C" w:rsidRPr="00425B54">
        <w:rPr>
          <w:rFonts w:ascii="Arial" w:hAnsi="Arial" w:cs="Arial"/>
        </w:rPr>
        <w:t xml:space="preserve">Figure 1. </w:t>
      </w:r>
      <w:r w:rsidR="00600745" w:rsidRPr="00425B54">
        <w:rPr>
          <w:rFonts w:ascii="Arial" w:hAnsi="Arial" w:cs="Arial"/>
        </w:rPr>
        <w:t>Logic Model</w:t>
      </w:r>
      <w:bookmarkEnd w:id="17"/>
    </w:p>
    <w:p w14:paraId="5A2ED734" w14:textId="77777777" w:rsidR="004978C3" w:rsidRPr="00924C58" w:rsidRDefault="004978C3" w:rsidP="00775D42">
      <w:pPr>
        <w:spacing w:after="0"/>
        <w:rPr>
          <w:rFonts w:ascii="Arial" w:hAnsi="Arial" w:cs="Arial"/>
          <w:color w:val="auto"/>
        </w:rPr>
      </w:pPr>
      <w:r w:rsidRPr="00924C58">
        <w:rPr>
          <w:rFonts w:ascii="Arial" w:hAnsi="Arial" w:cs="Arial"/>
          <w:color w:val="auto"/>
        </w:rPr>
        <w:t xml:space="preserve">Goal Statement: </w:t>
      </w:r>
      <w:r w:rsidR="00E7045A">
        <w:rPr>
          <w:rFonts w:ascii="Arial" w:hAnsi="Arial" w:cs="Arial"/>
          <w:color w:val="auto"/>
        </w:rPr>
        <w:t xml:space="preserve">To serve the needs of adult learners (18+) and create an educational/career pathway for continual personal and economic growth in Shasta Tehama and Trinity Counties. </w:t>
      </w:r>
      <w:r w:rsidR="003F4D64" w:rsidRPr="00924C58">
        <w:rPr>
          <w:rFonts w:ascii="Arial" w:hAnsi="Arial" w:cs="Arial"/>
          <w:color w:val="auto"/>
        </w:rPr>
        <w:t xml:space="preserve"> </w:t>
      </w:r>
    </w:p>
    <w:p w14:paraId="5202D588" w14:textId="77777777" w:rsidR="00DF5980" w:rsidRPr="00425B54" w:rsidRDefault="00DF5980" w:rsidP="004978C3">
      <w:pPr>
        <w:rPr>
          <w:rFonts w:ascii="Arial" w:hAnsi="Arial" w:cs="Arial"/>
        </w:rPr>
      </w:pPr>
    </w:p>
    <w:tbl>
      <w:tblPr>
        <w:tblW w:w="4848"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1887"/>
        <w:gridCol w:w="4590"/>
        <w:gridCol w:w="2610"/>
        <w:gridCol w:w="4860"/>
      </w:tblGrid>
      <w:tr w:rsidR="000A4E31" w:rsidRPr="00425B54" w14:paraId="670CD6E6" w14:textId="77777777" w:rsidTr="00C65C01">
        <w:trPr>
          <w:tblHeader/>
        </w:trPr>
        <w:tc>
          <w:tcPr>
            <w:tcW w:w="1887" w:type="dxa"/>
            <w:shd w:val="clear" w:color="000000" w:fill="002060"/>
            <w:vAlign w:val="center"/>
            <w:hideMark/>
          </w:tcPr>
          <w:p w14:paraId="51C6B4F9" w14:textId="77777777" w:rsidR="000A4E31" w:rsidRPr="00425B54" w:rsidRDefault="000A4E31" w:rsidP="004978C3">
            <w:pPr>
              <w:spacing w:after="0" w:line="240" w:lineRule="auto"/>
              <w:jc w:val="center"/>
              <w:rPr>
                <w:rFonts w:ascii="Arial" w:eastAsia="Times New Roman" w:hAnsi="Arial" w:cs="Arial"/>
                <w:b/>
                <w:bCs/>
                <w:color w:val="FFFFFF"/>
                <w:sz w:val="18"/>
                <w:szCs w:val="20"/>
              </w:rPr>
            </w:pPr>
            <w:r w:rsidRPr="00425B54">
              <w:rPr>
                <w:rFonts w:ascii="Arial" w:eastAsia="Times New Roman" w:hAnsi="Arial" w:cs="Arial"/>
                <w:b/>
                <w:bCs/>
                <w:color w:val="FFFFFF"/>
                <w:sz w:val="18"/>
                <w:szCs w:val="20"/>
              </w:rPr>
              <w:t>Inputs</w:t>
            </w:r>
          </w:p>
        </w:tc>
        <w:tc>
          <w:tcPr>
            <w:tcW w:w="4590" w:type="dxa"/>
            <w:shd w:val="clear" w:color="000000" w:fill="621E7C"/>
            <w:vAlign w:val="center"/>
            <w:hideMark/>
          </w:tcPr>
          <w:p w14:paraId="4F1983E1" w14:textId="77777777" w:rsidR="000A4E31" w:rsidRPr="00425B54" w:rsidRDefault="000A4E31" w:rsidP="004978C3">
            <w:pPr>
              <w:spacing w:after="0" w:line="240" w:lineRule="auto"/>
              <w:jc w:val="center"/>
              <w:rPr>
                <w:rFonts w:ascii="Arial" w:eastAsia="Times New Roman" w:hAnsi="Arial" w:cs="Arial"/>
                <w:b/>
                <w:bCs/>
                <w:color w:val="FFFFFF"/>
                <w:sz w:val="18"/>
                <w:szCs w:val="20"/>
              </w:rPr>
            </w:pPr>
            <w:r w:rsidRPr="00425B54">
              <w:rPr>
                <w:rFonts w:ascii="Arial" w:eastAsia="Times New Roman" w:hAnsi="Arial" w:cs="Arial"/>
                <w:b/>
                <w:bCs/>
                <w:color w:val="FFFFFF"/>
                <w:sz w:val="18"/>
                <w:szCs w:val="20"/>
              </w:rPr>
              <w:t>Activities</w:t>
            </w:r>
          </w:p>
        </w:tc>
        <w:tc>
          <w:tcPr>
            <w:tcW w:w="2610" w:type="dxa"/>
            <w:shd w:val="clear" w:color="000000" w:fill="903F6C"/>
            <w:vAlign w:val="center"/>
            <w:hideMark/>
          </w:tcPr>
          <w:p w14:paraId="20E53D42" w14:textId="77777777" w:rsidR="000A4E31" w:rsidRPr="00425B54" w:rsidRDefault="000A4E31" w:rsidP="004978C3">
            <w:pPr>
              <w:spacing w:after="0" w:line="240" w:lineRule="auto"/>
              <w:jc w:val="center"/>
              <w:rPr>
                <w:rFonts w:ascii="Arial" w:eastAsia="Times New Roman" w:hAnsi="Arial" w:cs="Arial"/>
                <w:b/>
                <w:bCs/>
                <w:color w:val="FFFFFF"/>
                <w:sz w:val="18"/>
                <w:szCs w:val="20"/>
              </w:rPr>
            </w:pPr>
            <w:r w:rsidRPr="00425B54">
              <w:rPr>
                <w:rFonts w:ascii="Arial" w:eastAsia="Times New Roman" w:hAnsi="Arial" w:cs="Arial"/>
                <w:b/>
                <w:bCs/>
                <w:color w:val="FFFFFF"/>
                <w:sz w:val="18"/>
                <w:szCs w:val="20"/>
              </w:rPr>
              <w:t>Outputs</w:t>
            </w:r>
          </w:p>
        </w:tc>
        <w:tc>
          <w:tcPr>
            <w:tcW w:w="4860" w:type="dxa"/>
            <w:shd w:val="clear" w:color="000000" w:fill="B76059"/>
            <w:vAlign w:val="center"/>
            <w:hideMark/>
          </w:tcPr>
          <w:p w14:paraId="156BE3BF" w14:textId="77777777" w:rsidR="000A4E31" w:rsidRPr="00425B54" w:rsidRDefault="000A4E31" w:rsidP="004978C3">
            <w:pPr>
              <w:spacing w:after="0" w:line="240" w:lineRule="auto"/>
              <w:jc w:val="center"/>
              <w:rPr>
                <w:rFonts w:ascii="Arial" w:eastAsia="Times New Roman" w:hAnsi="Arial" w:cs="Arial"/>
                <w:b/>
                <w:bCs/>
                <w:color w:val="FFFFFF"/>
                <w:sz w:val="18"/>
                <w:szCs w:val="20"/>
              </w:rPr>
            </w:pPr>
            <w:r w:rsidRPr="00425B54">
              <w:rPr>
                <w:rFonts w:ascii="Arial" w:eastAsia="Times New Roman" w:hAnsi="Arial" w:cs="Arial"/>
                <w:b/>
                <w:bCs/>
                <w:color w:val="FFFFFF"/>
                <w:sz w:val="18"/>
                <w:szCs w:val="20"/>
              </w:rPr>
              <w:t>Outcomes</w:t>
            </w:r>
          </w:p>
        </w:tc>
      </w:tr>
      <w:tr w:rsidR="000A4E31" w:rsidRPr="00425B54" w14:paraId="30267AE4" w14:textId="77777777" w:rsidTr="00C65C01">
        <w:trPr>
          <w:trHeight w:val="4256"/>
        </w:trPr>
        <w:tc>
          <w:tcPr>
            <w:tcW w:w="1887" w:type="dxa"/>
            <w:shd w:val="clear" w:color="auto" w:fill="auto"/>
          </w:tcPr>
          <w:p w14:paraId="729D1E74" w14:textId="77777777" w:rsidR="000A4E31" w:rsidRPr="00425B54" w:rsidRDefault="000A4E31" w:rsidP="004978C3">
            <w:pPr>
              <w:spacing w:after="0" w:line="240" w:lineRule="auto"/>
              <w:rPr>
                <w:rFonts w:ascii="Arial" w:hAnsi="Arial" w:cs="Arial"/>
                <w:color w:val="auto"/>
              </w:rPr>
            </w:pPr>
            <w:r w:rsidRPr="00425B54">
              <w:rPr>
                <w:rFonts w:ascii="Arial" w:hAnsi="Arial" w:cs="Arial"/>
                <w:color w:val="auto"/>
              </w:rPr>
              <w:t>Adult education instructors</w:t>
            </w:r>
          </w:p>
          <w:p w14:paraId="10A62D5F" w14:textId="77777777" w:rsidR="000A4E31" w:rsidRPr="00425B54" w:rsidRDefault="000A4E31" w:rsidP="004978C3">
            <w:pPr>
              <w:spacing w:after="0" w:line="240" w:lineRule="auto"/>
              <w:rPr>
                <w:rFonts w:ascii="Arial" w:hAnsi="Arial" w:cs="Arial"/>
                <w:color w:val="auto"/>
              </w:rPr>
            </w:pPr>
          </w:p>
          <w:p w14:paraId="52275846" w14:textId="77777777" w:rsidR="000A4E31" w:rsidRPr="00425B54" w:rsidRDefault="000A4E31" w:rsidP="004978C3">
            <w:pPr>
              <w:spacing w:after="0" w:line="240" w:lineRule="auto"/>
              <w:rPr>
                <w:rFonts w:ascii="Arial" w:hAnsi="Arial" w:cs="Arial"/>
                <w:color w:val="auto"/>
              </w:rPr>
            </w:pPr>
            <w:r w:rsidRPr="00425B54">
              <w:rPr>
                <w:rFonts w:ascii="Arial" w:hAnsi="Arial" w:cs="Arial"/>
                <w:color w:val="auto"/>
              </w:rPr>
              <w:t>Adult education classrooms</w:t>
            </w:r>
          </w:p>
          <w:p w14:paraId="4A724933" w14:textId="77777777" w:rsidR="000A4E31" w:rsidRPr="00425B54" w:rsidRDefault="000A4E31" w:rsidP="004978C3">
            <w:pPr>
              <w:spacing w:after="0" w:line="240" w:lineRule="auto"/>
              <w:rPr>
                <w:rFonts w:ascii="Arial" w:hAnsi="Arial" w:cs="Arial"/>
                <w:color w:val="auto"/>
              </w:rPr>
            </w:pPr>
          </w:p>
          <w:p w14:paraId="1D6F0637" w14:textId="77777777" w:rsidR="000A4E31" w:rsidRPr="00425B54" w:rsidRDefault="000A4E31" w:rsidP="004978C3">
            <w:pPr>
              <w:spacing w:after="0" w:line="240" w:lineRule="auto"/>
              <w:rPr>
                <w:rFonts w:ascii="Arial" w:hAnsi="Arial" w:cs="Arial"/>
                <w:color w:val="auto"/>
              </w:rPr>
            </w:pPr>
            <w:r w:rsidRPr="00425B54">
              <w:rPr>
                <w:rFonts w:ascii="Arial" w:hAnsi="Arial" w:cs="Arial"/>
                <w:color w:val="auto"/>
              </w:rPr>
              <w:t>Student Services Coordinator</w:t>
            </w:r>
          </w:p>
          <w:p w14:paraId="474E39E8" w14:textId="77777777" w:rsidR="000A4E31" w:rsidRPr="00425B54" w:rsidRDefault="000A4E31" w:rsidP="004978C3">
            <w:pPr>
              <w:spacing w:after="0" w:line="240" w:lineRule="auto"/>
              <w:rPr>
                <w:rFonts w:ascii="Arial" w:hAnsi="Arial" w:cs="Arial"/>
                <w:color w:val="auto"/>
              </w:rPr>
            </w:pPr>
          </w:p>
          <w:p w14:paraId="1F104F87" w14:textId="77777777" w:rsidR="000A4E31" w:rsidRPr="00425B54" w:rsidRDefault="000A4E31" w:rsidP="004978C3">
            <w:pPr>
              <w:spacing w:after="0" w:line="240" w:lineRule="auto"/>
              <w:rPr>
                <w:rFonts w:ascii="Arial" w:hAnsi="Arial" w:cs="Arial"/>
                <w:color w:val="auto"/>
              </w:rPr>
            </w:pPr>
            <w:r w:rsidRPr="00425B54">
              <w:rPr>
                <w:rFonts w:ascii="Arial" w:hAnsi="Arial" w:cs="Arial"/>
                <w:color w:val="auto"/>
              </w:rPr>
              <w:t>STTAEC Director and Governing Members</w:t>
            </w:r>
          </w:p>
          <w:p w14:paraId="4FC7A424" w14:textId="77777777" w:rsidR="000A4E31" w:rsidRPr="00425B54" w:rsidRDefault="000A4E31" w:rsidP="004978C3">
            <w:pPr>
              <w:spacing w:after="0" w:line="240" w:lineRule="auto"/>
              <w:rPr>
                <w:rFonts w:ascii="Arial" w:hAnsi="Arial" w:cs="Arial"/>
                <w:color w:val="auto"/>
              </w:rPr>
            </w:pPr>
          </w:p>
          <w:p w14:paraId="38F0D876" w14:textId="77777777" w:rsidR="000A4E31" w:rsidRPr="00425B54" w:rsidRDefault="000A4E31" w:rsidP="004978C3">
            <w:pPr>
              <w:spacing w:after="0" w:line="240" w:lineRule="auto"/>
              <w:rPr>
                <w:rFonts w:ascii="Arial" w:hAnsi="Arial" w:cs="Arial"/>
                <w:color w:val="auto"/>
              </w:rPr>
            </w:pPr>
            <w:r w:rsidRPr="00425B54">
              <w:rPr>
                <w:rFonts w:ascii="Arial" w:hAnsi="Arial" w:cs="Arial"/>
                <w:color w:val="auto"/>
              </w:rPr>
              <w:t>CAEP Funding</w:t>
            </w:r>
          </w:p>
          <w:p w14:paraId="0AAD097A" w14:textId="77777777" w:rsidR="000A4E31" w:rsidRPr="00425B54" w:rsidRDefault="000A4E31" w:rsidP="004978C3">
            <w:pPr>
              <w:spacing w:after="0" w:line="240" w:lineRule="auto"/>
              <w:rPr>
                <w:rFonts w:ascii="Arial" w:hAnsi="Arial" w:cs="Arial"/>
                <w:color w:val="auto"/>
              </w:rPr>
            </w:pPr>
          </w:p>
          <w:p w14:paraId="2B51424C" w14:textId="77777777" w:rsidR="000A4E31" w:rsidRPr="00425B54" w:rsidRDefault="000A4E31" w:rsidP="004978C3">
            <w:pPr>
              <w:spacing w:after="0" w:line="240" w:lineRule="auto"/>
              <w:rPr>
                <w:rFonts w:ascii="Arial" w:hAnsi="Arial" w:cs="Arial"/>
                <w:color w:val="auto"/>
              </w:rPr>
            </w:pPr>
            <w:r w:rsidRPr="00425B54">
              <w:rPr>
                <w:rFonts w:ascii="Arial" w:hAnsi="Arial" w:cs="Arial"/>
                <w:color w:val="auto"/>
              </w:rPr>
              <w:t>Other Adult Ed Funding</w:t>
            </w:r>
          </w:p>
          <w:p w14:paraId="67692131" w14:textId="77777777" w:rsidR="000A4E31" w:rsidRPr="00425B54" w:rsidRDefault="000A4E31" w:rsidP="004978C3">
            <w:pPr>
              <w:spacing w:after="0" w:line="240" w:lineRule="auto"/>
              <w:rPr>
                <w:rFonts w:ascii="Arial" w:hAnsi="Arial" w:cs="Arial"/>
                <w:color w:val="auto"/>
              </w:rPr>
            </w:pPr>
          </w:p>
          <w:p w14:paraId="472B4EDC" w14:textId="77777777" w:rsidR="000A4E31" w:rsidRPr="00425B54" w:rsidRDefault="000A4E31" w:rsidP="004978C3">
            <w:pPr>
              <w:spacing w:after="0" w:line="240" w:lineRule="auto"/>
              <w:rPr>
                <w:rFonts w:ascii="Arial" w:hAnsi="Arial" w:cs="Arial"/>
                <w:color w:val="auto"/>
              </w:rPr>
            </w:pPr>
            <w:r w:rsidRPr="00425B54">
              <w:rPr>
                <w:rFonts w:ascii="Arial" w:hAnsi="Arial" w:cs="Arial"/>
                <w:color w:val="auto"/>
              </w:rPr>
              <w:t>Instructor and Staff Professional Development</w:t>
            </w:r>
          </w:p>
          <w:p w14:paraId="637D23A3" w14:textId="77777777" w:rsidR="000A4E31" w:rsidRPr="00425B54" w:rsidRDefault="000A4E31" w:rsidP="004978C3">
            <w:pPr>
              <w:spacing w:after="0" w:line="240" w:lineRule="auto"/>
              <w:rPr>
                <w:rFonts w:ascii="Arial" w:eastAsia="Times New Roman" w:hAnsi="Arial" w:cs="Arial"/>
                <w:i/>
                <w:iCs/>
                <w:color w:val="auto"/>
              </w:rPr>
            </w:pPr>
          </w:p>
        </w:tc>
        <w:tc>
          <w:tcPr>
            <w:tcW w:w="4590" w:type="dxa"/>
            <w:shd w:val="clear" w:color="auto" w:fill="auto"/>
          </w:tcPr>
          <w:p w14:paraId="52CD1CA0" w14:textId="77777777" w:rsidR="000A4E31" w:rsidRPr="00425B54" w:rsidRDefault="000A4E31" w:rsidP="004978C3">
            <w:pPr>
              <w:spacing w:after="0" w:line="240" w:lineRule="auto"/>
              <w:rPr>
                <w:rFonts w:ascii="Arial" w:hAnsi="Arial" w:cs="Arial"/>
                <w:color w:val="auto"/>
              </w:rPr>
            </w:pPr>
            <w:r w:rsidRPr="00425B54">
              <w:rPr>
                <w:rFonts w:ascii="Arial" w:hAnsi="Arial" w:cs="Arial"/>
                <w:color w:val="auto"/>
              </w:rPr>
              <w:t xml:space="preserve">Provide outreach and recruitment to potential adult ed students </w:t>
            </w:r>
          </w:p>
          <w:p w14:paraId="21CFFBFF" w14:textId="77777777" w:rsidR="000A4E31" w:rsidRPr="00425B54" w:rsidRDefault="000A4E31" w:rsidP="004978C3">
            <w:pPr>
              <w:spacing w:after="0" w:line="240" w:lineRule="auto"/>
              <w:rPr>
                <w:rFonts w:ascii="Arial" w:hAnsi="Arial" w:cs="Arial"/>
                <w:color w:val="auto"/>
              </w:rPr>
            </w:pPr>
          </w:p>
          <w:p w14:paraId="43031F42" w14:textId="77777777" w:rsidR="000A4E31" w:rsidRPr="00425B54" w:rsidRDefault="000A4E31" w:rsidP="004978C3">
            <w:pPr>
              <w:spacing w:after="0" w:line="240" w:lineRule="auto"/>
              <w:rPr>
                <w:rFonts w:ascii="Arial" w:hAnsi="Arial" w:cs="Arial"/>
                <w:color w:val="auto"/>
              </w:rPr>
            </w:pPr>
            <w:r w:rsidRPr="00425B54">
              <w:rPr>
                <w:rFonts w:ascii="Arial" w:hAnsi="Arial" w:cs="Arial"/>
                <w:color w:val="auto"/>
              </w:rPr>
              <w:t>Offer appropriate HS, GED/HiSet, Noncredit, ESL/Citizenship, Parenting Education, and CTE classes</w:t>
            </w:r>
          </w:p>
          <w:p w14:paraId="69D2F49A" w14:textId="77777777" w:rsidR="000A4E31" w:rsidRPr="00425B54" w:rsidRDefault="000A4E31" w:rsidP="004978C3">
            <w:pPr>
              <w:spacing w:after="0" w:line="240" w:lineRule="auto"/>
              <w:rPr>
                <w:rFonts w:ascii="Arial" w:hAnsi="Arial" w:cs="Arial"/>
                <w:color w:val="auto"/>
              </w:rPr>
            </w:pPr>
          </w:p>
          <w:p w14:paraId="5CFE98AD" w14:textId="77777777" w:rsidR="000A4E31" w:rsidRPr="00425B54" w:rsidRDefault="000A4E31" w:rsidP="004978C3">
            <w:pPr>
              <w:spacing w:after="0" w:line="240" w:lineRule="auto"/>
              <w:rPr>
                <w:rFonts w:ascii="Arial" w:hAnsi="Arial" w:cs="Arial"/>
                <w:color w:val="auto"/>
              </w:rPr>
            </w:pPr>
            <w:r w:rsidRPr="00425B54">
              <w:rPr>
                <w:rFonts w:ascii="Arial" w:hAnsi="Arial" w:cs="Arial"/>
                <w:color w:val="auto"/>
              </w:rPr>
              <w:t>Students engage in program</w:t>
            </w:r>
          </w:p>
          <w:p w14:paraId="2E3411CB" w14:textId="77777777" w:rsidR="000A4E31" w:rsidRPr="00425B54" w:rsidRDefault="000A4E31" w:rsidP="004978C3">
            <w:pPr>
              <w:spacing w:after="0" w:line="240" w:lineRule="auto"/>
              <w:rPr>
                <w:rFonts w:ascii="Arial" w:hAnsi="Arial" w:cs="Arial"/>
                <w:color w:val="auto"/>
              </w:rPr>
            </w:pPr>
          </w:p>
          <w:p w14:paraId="1E9B76A2" w14:textId="77777777" w:rsidR="000A4E31" w:rsidRPr="00425B54" w:rsidRDefault="000A4E31" w:rsidP="004978C3">
            <w:pPr>
              <w:spacing w:after="0" w:line="240" w:lineRule="auto"/>
              <w:rPr>
                <w:rFonts w:ascii="Arial" w:hAnsi="Arial" w:cs="Arial"/>
                <w:color w:val="auto"/>
              </w:rPr>
            </w:pPr>
            <w:r w:rsidRPr="00425B54">
              <w:rPr>
                <w:rFonts w:ascii="Arial" w:hAnsi="Arial" w:cs="Arial"/>
                <w:color w:val="auto"/>
              </w:rPr>
              <w:t>Develop additional CTE course development aligned with regional labor market need</w:t>
            </w:r>
          </w:p>
          <w:p w14:paraId="4D22EF2E" w14:textId="77777777" w:rsidR="000A4E31" w:rsidRPr="00425B54" w:rsidRDefault="000A4E31" w:rsidP="004978C3">
            <w:pPr>
              <w:spacing w:after="0" w:line="240" w:lineRule="auto"/>
              <w:rPr>
                <w:rFonts w:ascii="Arial" w:hAnsi="Arial" w:cs="Arial"/>
                <w:color w:val="auto"/>
              </w:rPr>
            </w:pPr>
          </w:p>
          <w:p w14:paraId="503E98BE" w14:textId="77777777" w:rsidR="000A4E31" w:rsidRPr="00425B54" w:rsidRDefault="000A4E31" w:rsidP="004978C3">
            <w:pPr>
              <w:spacing w:after="0" w:line="240" w:lineRule="auto"/>
              <w:rPr>
                <w:rFonts w:ascii="Arial" w:hAnsi="Arial" w:cs="Arial"/>
                <w:color w:val="auto"/>
              </w:rPr>
            </w:pPr>
            <w:r w:rsidRPr="00425B54">
              <w:rPr>
                <w:rFonts w:ascii="Arial" w:hAnsi="Arial" w:cs="Arial"/>
                <w:color w:val="auto"/>
              </w:rPr>
              <w:t>Develop additional noncredit course development to support educational and career pathways</w:t>
            </w:r>
          </w:p>
          <w:p w14:paraId="0C76937C" w14:textId="77777777" w:rsidR="000A4E31" w:rsidRPr="00425B54" w:rsidRDefault="000A4E31" w:rsidP="004978C3">
            <w:pPr>
              <w:spacing w:after="0" w:line="240" w:lineRule="auto"/>
              <w:rPr>
                <w:rFonts w:ascii="Arial" w:hAnsi="Arial" w:cs="Arial"/>
                <w:color w:val="auto"/>
              </w:rPr>
            </w:pPr>
          </w:p>
          <w:p w14:paraId="3C04A316" w14:textId="77777777" w:rsidR="000A4E31" w:rsidRPr="00425B54" w:rsidRDefault="00253A1C" w:rsidP="004978C3">
            <w:pPr>
              <w:spacing w:after="0" w:line="240" w:lineRule="auto"/>
              <w:rPr>
                <w:rFonts w:ascii="Arial" w:hAnsi="Arial" w:cs="Arial"/>
                <w:color w:val="auto"/>
              </w:rPr>
            </w:pPr>
            <w:r>
              <w:rPr>
                <w:rFonts w:ascii="Arial" w:hAnsi="Arial" w:cs="Arial"/>
                <w:color w:val="auto"/>
              </w:rPr>
              <w:t>Utilize concurrent enrollment</w:t>
            </w:r>
          </w:p>
          <w:p w14:paraId="18F14ED3" w14:textId="77777777" w:rsidR="000A4E31" w:rsidRPr="00425B54" w:rsidRDefault="000A4E31" w:rsidP="004978C3">
            <w:pPr>
              <w:spacing w:after="0" w:line="240" w:lineRule="auto"/>
              <w:rPr>
                <w:rFonts w:ascii="Arial" w:hAnsi="Arial" w:cs="Arial"/>
                <w:color w:val="auto"/>
              </w:rPr>
            </w:pPr>
          </w:p>
          <w:p w14:paraId="7C69A13B" w14:textId="77777777" w:rsidR="000A4E31" w:rsidRPr="00425B54" w:rsidRDefault="000A4E31" w:rsidP="004978C3">
            <w:pPr>
              <w:spacing w:after="0" w:line="240" w:lineRule="auto"/>
              <w:rPr>
                <w:rFonts w:ascii="Arial" w:hAnsi="Arial" w:cs="Arial"/>
                <w:color w:val="auto"/>
              </w:rPr>
            </w:pPr>
            <w:r w:rsidRPr="00425B54">
              <w:rPr>
                <w:rFonts w:ascii="Arial" w:hAnsi="Arial" w:cs="Arial"/>
                <w:color w:val="auto"/>
              </w:rPr>
              <w:t>Provide professional development along with outside providers</w:t>
            </w:r>
          </w:p>
          <w:p w14:paraId="7B5B578E" w14:textId="77777777" w:rsidR="000A4E31" w:rsidRPr="00425B54" w:rsidRDefault="000A4E31" w:rsidP="004978C3">
            <w:pPr>
              <w:spacing w:after="0" w:line="240" w:lineRule="auto"/>
              <w:rPr>
                <w:rFonts w:ascii="Arial" w:hAnsi="Arial" w:cs="Arial"/>
                <w:color w:val="auto"/>
              </w:rPr>
            </w:pPr>
          </w:p>
          <w:p w14:paraId="7A3ADDFD" w14:textId="77777777" w:rsidR="000A4E31" w:rsidRPr="00425B54" w:rsidRDefault="000A4E31" w:rsidP="004978C3">
            <w:pPr>
              <w:spacing w:after="0" w:line="240" w:lineRule="auto"/>
              <w:rPr>
                <w:rFonts w:ascii="Arial" w:hAnsi="Arial" w:cs="Arial"/>
                <w:color w:val="auto"/>
              </w:rPr>
            </w:pPr>
            <w:r w:rsidRPr="00425B54">
              <w:rPr>
                <w:rFonts w:ascii="Arial" w:hAnsi="Arial" w:cs="Arial"/>
                <w:color w:val="auto"/>
              </w:rPr>
              <w:t>Develop universal transcript eval</w:t>
            </w:r>
            <w:r w:rsidR="00C65C01" w:rsidRPr="00425B54">
              <w:rPr>
                <w:rFonts w:ascii="Arial" w:hAnsi="Arial" w:cs="Arial"/>
                <w:color w:val="auto"/>
              </w:rPr>
              <w:t>uation</w:t>
            </w:r>
            <w:r w:rsidRPr="00425B54">
              <w:rPr>
                <w:rFonts w:ascii="Arial" w:hAnsi="Arial" w:cs="Arial"/>
                <w:color w:val="auto"/>
              </w:rPr>
              <w:t xml:space="preserve"> tool</w:t>
            </w:r>
          </w:p>
          <w:p w14:paraId="3F633968" w14:textId="77777777" w:rsidR="000A4E31" w:rsidRPr="00425B54" w:rsidRDefault="000A4E31" w:rsidP="004978C3">
            <w:pPr>
              <w:spacing w:after="0" w:line="240" w:lineRule="auto"/>
              <w:rPr>
                <w:rFonts w:ascii="Arial" w:hAnsi="Arial" w:cs="Arial"/>
                <w:color w:val="auto"/>
              </w:rPr>
            </w:pPr>
          </w:p>
          <w:p w14:paraId="5C9E266B" w14:textId="77777777" w:rsidR="000A4E31" w:rsidRPr="00425B54" w:rsidRDefault="000A4E31" w:rsidP="004978C3">
            <w:pPr>
              <w:spacing w:after="0" w:line="240" w:lineRule="auto"/>
              <w:rPr>
                <w:rFonts w:ascii="Arial" w:hAnsi="Arial" w:cs="Arial"/>
                <w:color w:val="auto"/>
              </w:rPr>
            </w:pPr>
            <w:r w:rsidRPr="00425B54">
              <w:rPr>
                <w:rFonts w:ascii="Arial" w:hAnsi="Arial" w:cs="Arial"/>
                <w:color w:val="auto"/>
              </w:rPr>
              <w:t>Submit accurate fiscal reports on time</w:t>
            </w:r>
          </w:p>
          <w:p w14:paraId="3A34B655" w14:textId="77777777" w:rsidR="000A4E31" w:rsidRPr="00425B54" w:rsidRDefault="000A4E31" w:rsidP="004978C3">
            <w:pPr>
              <w:spacing w:after="0" w:line="240" w:lineRule="auto"/>
              <w:rPr>
                <w:rFonts w:ascii="Arial" w:hAnsi="Arial" w:cs="Arial"/>
                <w:color w:val="auto"/>
              </w:rPr>
            </w:pPr>
          </w:p>
          <w:p w14:paraId="13439E18" w14:textId="77777777" w:rsidR="000A4E31" w:rsidRPr="00425B54" w:rsidRDefault="000A4E31" w:rsidP="000A4E31">
            <w:pPr>
              <w:spacing w:after="0" w:line="240" w:lineRule="auto"/>
              <w:rPr>
                <w:rFonts w:ascii="Arial" w:eastAsia="Times New Roman" w:hAnsi="Arial" w:cs="Arial"/>
                <w:i/>
                <w:iCs/>
                <w:color w:val="auto"/>
              </w:rPr>
            </w:pPr>
            <w:r w:rsidRPr="00425B54">
              <w:rPr>
                <w:rFonts w:ascii="Arial" w:hAnsi="Arial" w:cs="Arial"/>
                <w:color w:val="auto"/>
              </w:rPr>
              <w:t>Submit accurate student data reports on time</w:t>
            </w:r>
          </w:p>
        </w:tc>
        <w:tc>
          <w:tcPr>
            <w:tcW w:w="2610" w:type="dxa"/>
            <w:shd w:val="clear" w:color="auto" w:fill="auto"/>
          </w:tcPr>
          <w:p w14:paraId="2414AF93" w14:textId="77777777" w:rsidR="000A4E31" w:rsidRPr="00425B54" w:rsidRDefault="00800889" w:rsidP="004978C3">
            <w:pPr>
              <w:spacing w:after="0" w:line="240" w:lineRule="auto"/>
              <w:rPr>
                <w:rFonts w:ascii="Arial" w:hAnsi="Arial" w:cs="Arial"/>
                <w:color w:val="auto"/>
              </w:rPr>
            </w:pPr>
            <w:r w:rsidRPr="00425B54">
              <w:rPr>
                <w:rFonts w:ascii="Arial" w:hAnsi="Arial" w:cs="Arial"/>
                <w:color w:val="auto"/>
              </w:rPr>
              <w:t xml:space="preserve">Increase number of students with </w:t>
            </w:r>
            <w:r w:rsidR="000A4E31" w:rsidRPr="00425B54">
              <w:rPr>
                <w:rFonts w:ascii="Arial" w:hAnsi="Arial" w:cs="Arial"/>
                <w:color w:val="auto"/>
              </w:rPr>
              <w:t>12 or more hours of instruction</w:t>
            </w:r>
          </w:p>
          <w:p w14:paraId="48A05E5D" w14:textId="77777777" w:rsidR="000A4E31" w:rsidRPr="00425B54" w:rsidRDefault="000A4E31" w:rsidP="004978C3">
            <w:pPr>
              <w:spacing w:after="0" w:line="240" w:lineRule="auto"/>
              <w:rPr>
                <w:rFonts w:ascii="Arial" w:hAnsi="Arial" w:cs="Arial"/>
                <w:color w:val="auto"/>
              </w:rPr>
            </w:pPr>
          </w:p>
          <w:p w14:paraId="4B50E5F5" w14:textId="77777777" w:rsidR="000A4E31" w:rsidRPr="00425B54" w:rsidRDefault="00800889" w:rsidP="004978C3">
            <w:pPr>
              <w:spacing w:after="0" w:line="240" w:lineRule="auto"/>
              <w:rPr>
                <w:rFonts w:ascii="Arial" w:hAnsi="Arial" w:cs="Arial"/>
                <w:color w:val="auto"/>
              </w:rPr>
            </w:pPr>
            <w:r w:rsidRPr="00425B54">
              <w:rPr>
                <w:rFonts w:ascii="Arial" w:hAnsi="Arial" w:cs="Arial"/>
                <w:color w:val="auto"/>
              </w:rPr>
              <w:t xml:space="preserve">Increase number of students with matched pre &amp; </w:t>
            </w:r>
            <w:r w:rsidR="004C77F0" w:rsidRPr="00425B54">
              <w:rPr>
                <w:rFonts w:ascii="Arial" w:hAnsi="Arial" w:cs="Arial"/>
                <w:color w:val="auto"/>
              </w:rPr>
              <w:t>post-test</w:t>
            </w:r>
            <w:r w:rsidRPr="00425B54">
              <w:rPr>
                <w:rFonts w:ascii="Arial" w:hAnsi="Arial" w:cs="Arial"/>
                <w:color w:val="auto"/>
              </w:rPr>
              <w:t xml:space="preserve"> a</w:t>
            </w:r>
            <w:r w:rsidR="000A4E31" w:rsidRPr="00425B54">
              <w:rPr>
                <w:rFonts w:ascii="Arial" w:hAnsi="Arial" w:cs="Arial"/>
                <w:color w:val="auto"/>
              </w:rPr>
              <w:t>ssessments</w:t>
            </w:r>
          </w:p>
          <w:p w14:paraId="7992CF7A" w14:textId="77777777" w:rsidR="000A4E31" w:rsidRPr="00425B54" w:rsidRDefault="000A4E31" w:rsidP="004978C3">
            <w:pPr>
              <w:spacing w:after="0" w:line="240" w:lineRule="auto"/>
              <w:rPr>
                <w:rFonts w:ascii="Arial" w:hAnsi="Arial" w:cs="Arial"/>
                <w:color w:val="auto"/>
              </w:rPr>
            </w:pPr>
          </w:p>
          <w:p w14:paraId="102E759B" w14:textId="77777777" w:rsidR="000A4E31" w:rsidRPr="00425B54" w:rsidRDefault="0017257A" w:rsidP="004978C3">
            <w:pPr>
              <w:spacing w:after="0" w:line="240" w:lineRule="auto"/>
              <w:rPr>
                <w:rFonts w:ascii="Arial" w:hAnsi="Arial" w:cs="Arial"/>
                <w:color w:val="auto"/>
              </w:rPr>
            </w:pPr>
            <w:r>
              <w:rPr>
                <w:rFonts w:ascii="Arial" w:hAnsi="Arial" w:cs="Arial"/>
                <w:color w:val="auto"/>
              </w:rPr>
              <w:t>Increase the number of s</w:t>
            </w:r>
            <w:r w:rsidR="000A4E31" w:rsidRPr="00425B54">
              <w:rPr>
                <w:rFonts w:ascii="Arial" w:hAnsi="Arial" w:cs="Arial"/>
                <w:color w:val="auto"/>
              </w:rPr>
              <w:t>tudents connected with appropriate transition pathway</w:t>
            </w:r>
          </w:p>
          <w:p w14:paraId="61627F91" w14:textId="77777777" w:rsidR="000A4E31" w:rsidRPr="00425B54" w:rsidRDefault="000A4E31" w:rsidP="004978C3">
            <w:pPr>
              <w:spacing w:after="0" w:line="240" w:lineRule="auto"/>
              <w:rPr>
                <w:rFonts w:ascii="Arial" w:hAnsi="Arial" w:cs="Arial"/>
                <w:color w:val="auto"/>
              </w:rPr>
            </w:pPr>
          </w:p>
          <w:p w14:paraId="1AC4C9BA" w14:textId="77777777" w:rsidR="000A4E31" w:rsidRPr="00425B54" w:rsidRDefault="000A4E31" w:rsidP="004978C3">
            <w:pPr>
              <w:spacing w:after="0" w:line="240" w:lineRule="auto"/>
              <w:rPr>
                <w:rFonts w:ascii="Arial" w:eastAsia="Times New Roman" w:hAnsi="Arial" w:cs="Arial"/>
                <w:i/>
                <w:iCs/>
                <w:color w:val="auto"/>
              </w:rPr>
            </w:pPr>
          </w:p>
        </w:tc>
        <w:tc>
          <w:tcPr>
            <w:tcW w:w="4860" w:type="dxa"/>
            <w:shd w:val="clear" w:color="auto" w:fill="auto"/>
          </w:tcPr>
          <w:p w14:paraId="0A7B9534" w14:textId="77777777" w:rsidR="000A4E31" w:rsidRPr="00425B54" w:rsidRDefault="000A4E31" w:rsidP="004978C3">
            <w:pPr>
              <w:spacing w:after="0" w:line="240" w:lineRule="auto"/>
              <w:rPr>
                <w:rFonts w:ascii="Arial" w:hAnsi="Arial" w:cs="Arial"/>
                <w:b/>
                <w:color w:val="auto"/>
              </w:rPr>
            </w:pPr>
            <w:r w:rsidRPr="00425B54">
              <w:rPr>
                <w:rFonts w:ascii="Arial" w:hAnsi="Arial" w:cs="Arial"/>
                <w:b/>
                <w:color w:val="auto"/>
              </w:rPr>
              <w:t>Short Term:</w:t>
            </w:r>
          </w:p>
          <w:p w14:paraId="42179AF2" w14:textId="77777777" w:rsidR="000A4E31" w:rsidRPr="00425B54" w:rsidRDefault="000A4E31" w:rsidP="004978C3">
            <w:pPr>
              <w:spacing w:after="0" w:line="240" w:lineRule="auto"/>
              <w:rPr>
                <w:rFonts w:ascii="Arial" w:hAnsi="Arial" w:cs="Arial"/>
                <w:color w:val="auto"/>
              </w:rPr>
            </w:pPr>
            <w:r w:rsidRPr="00425B54">
              <w:rPr>
                <w:rFonts w:ascii="Arial" w:hAnsi="Arial" w:cs="Arial"/>
                <w:color w:val="auto"/>
              </w:rPr>
              <w:t>CB 21 Level Progression</w:t>
            </w:r>
          </w:p>
          <w:p w14:paraId="1EA01274" w14:textId="77777777" w:rsidR="000A4E31" w:rsidRPr="00425B54" w:rsidRDefault="000A4E31" w:rsidP="004978C3">
            <w:pPr>
              <w:spacing w:after="0" w:line="240" w:lineRule="auto"/>
              <w:rPr>
                <w:rFonts w:ascii="Arial" w:hAnsi="Arial" w:cs="Arial"/>
                <w:color w:val="auto"/>
              </w:rPr>
            </w:pPr>
          </w:p>
          <w:p w14:paraId="7DF0AC20" w14:textId="77777777" w:rsidR="000A4E31" w:rsidRPr="00425B54" w:rsidRDefault="000A4E31" w:rsidP="004978C3">
            <w:pPr>
              <w:spacing w:after="0" w:line="240" w:lineRule="auto"/>
              <w:rPr>
                <w:rFonts w:ascii="Arial" w:hAnsi="Arial" w:cs="Arial"/>
                <w:color w:val="auto"/>
              </w:rPr>
            </w:pPr>
            <w:r w:rsidRPr="00425B54">
              <w:rPr>
                <w:rFonts w:ascii="Arial" w:hAnsi="Arial" w:cs="Arial"/>
                <w:color w:val="auto"/>
              </w:rPr>
              <w:t>ABS/ESL to ASE</w:t>
            </w:r>
          </w:p>
          <w:p w14:paraId="15084C7A" w14:textId="77777777" w:rsidR="000A4E31" w:rsidRPr="00425B54" w:rsidRDefault="000A4E31" w:rsidP="004978C3">
            <w:pPr>
              <w:spacing w:after="0" w:line="240" w:lineRule="auto"/>
              <w:rPr>
                <w:rFonts w:ascii="Arial" w:hAnsi="Arial" w:cs="Arial"/>
                <w:color w:val="auto"/>
              </w:rPr>
            </w:pPr>
          </w:p>
          <w:p w14:paraId="7A6A99BE" w14:textId="77777777" w:rsidR="000A4E31" w:rsidRPr="00425B54" w:rsidRDefault="000A4E31" w:rsidP="004978C3">
            <w:pPr>
              <w:spacing w:after="0" w:line="240" w:lineRule="auto"/>
              <w:rPr>
                <w:rFonts w:ascii="Arial" w:hAnsi="Arial" w:cs="Arial"/>
                <w:color w:val="auto"/>
              </w:rPr>
            </w:pPr>
            <w:r w:rsidRPr="00425B54">
              <w:rPr>
                <w:rFonts w:ascii="Arial" w:hAnsi="Arial" w:cs="Arial"/>
                <w:color w:val="auto"/>
              </w:rPr>
              <w:t>Workforce Preparation</w:t>
            </w:r>
          </w:p>
          <w:p w14:paraId="6698FB6B" w14:textId="77777777" w:rsidR="000A4E31" w:rsidRPr="00425B54" w:rsidRDefault="000A4E31" w:rsidP="004978C3">
            <w:pPr>
              <w:spacing w:after="0" w:line="240" w:lineRule="auto"/>
              <w:rPr>
                <w:rFonts w:ascii="Arial" w:hAnsi="Arial" w:cs="Arial"/>
                <w:color w:val="auto"/>
              </w:rPr>
            </w:pPr>
          </w:p>
          <w:p w14:paraId="15F21935" w14:textId="77777777" w:rsidR="000A4E31" w:rsidRPr="00425B54" w:rsidRDefault="000A4E31" w:rsidP="004978C3">
            <w:pPr>
              <w:spacing w:after="0" w:line="240" w:lineRule="auto"/>
              <w:rPr>
                <w:rFonts w:ascii="Arial" w:hAnsi="Arial" w:cs="Arial"/>
                <w:color w:val="auto"/>
              </w:rPr>
            </w:pPr>
            <w:r w:rsidRPr="00425B54">
              <w:rPr>
                <w:rFonts w:ascii="Arial" w:hAnsi="Arial" w:cs="Arial"/>
                <w:color w:val="auto"/>
              </w:rPr>
              <w:t>Occupational Skills Gains</w:t>
            </w:r>
          </w:p>
          <w:p w14:paraId="03BDB7DC" w14:textId="77777777" w:rsidR="000A4E31" w:rsidRPr="00425B54" w:rsidRDefault="000A4E31" w:rsidP="004978C3">
            <w:pPr>
              <w:spacing w:after="0" w:line="240" w:lineRule="auto"/>
              <w:rPr>
                <w:rFonts w:ascii="Arial" w:hAnsi="Arial" w:cs="Arial"/>
                <w:color w:val="auto"/>
              </w:rPr>
            </w:pPr>
          </w:p>
          <w:p w14:paraId="20432FD7" w14:textId="77777777" w:rsidR="000A4E31" w:rsidRPr="00425B54" w:rsidRDefault="000A4E31" w:rsidP="004978C3">
            <w:pPr>
              <w:spacing w:after="0" w:line="240" w:lineRule="auto"/>
              <w:rPr>
                <w:rFonts w:ascii="Arial" w:hAnsi="Arial" w:cs="Arial"/>
                <w:color w:val="auto"/>
              </w:rPr>
            </w:pPr>
            <w:r w:rsidRPr="00425B54">
              <w:rPr>
                <w:rFonts w:ascii="Arial" w:hAnsi="Arial" w:cs="Arial"/>
                <w:b/>
                <w:color w:val="auto"/>
              </w:rPr>
              <w:t>Intermediate:</w:t>
            </w:r>
          </w:p>
          <w:p w14:paraId="4C8F186E" w14:textId="77777777" w:rsidR="000A4E31" w:rsidRPr="00425B54" w:rsidRDefault="000A4E31" w:rsidP="000A4E31">
            <w:pPr>
              <w:spacing w:after="0" w:line="240" w:lineRule="auto"/>
              <w:rPr>
                <w:rFonts w:ascii="Arial" w:hAnsi="Arial" w:cs="Arial"/>
                <w:color w:val="auto"/>
              </w:rPr>
            </w:pPr>
            <w:r w:rsidRPr="00425B54">
              <w:rPr>
                <w:rFonts w:ascii="Arial" w:hAnsi="Arial" w:cs="Arial"/>
                <w:color w:val="auto"/>
              </w:rPr>
              <w:t>High School Diploma</w:t>
            </w:r>
          </w:p>
          <w:p w14:paraId="28A91F2F" w14:textId="77777777" w:rsidR="000A4E31" w:rsidRPr="00425B54" w:rsidRDefault="000A4E31" w:rsidP="000A4E31">
            <w:pPr>
              <w:spacing w:after="0" w:line="240" w:lineRule="auto"/>
              <w:rPr>
                <w:rFonts w:ascii="Arial" w:hAnsi="Arial" w:cs="Arial"/>
                <w:color w:val="auto"/>
              </w:rPr>
            </w:pPr>
          </w:p>
          <w:p w14:paraId="7B1E2523" w14:textId="77777777" w:rsidR="000A4E31" w:rsidRPr="00425B54" w:rsidRDefault="000A4E31" w:rsidP="000A4E31">
            <w:pPr>
              <w:spacing w:after="0" w:line="240" w:lineRule="auto"/>
              <w:rPr>
                <w:rFonts w:ascii="Arial" w:hAnsi="Arial" w:cs="Arial"/>
                <w:color w:val="auto"/>
              </w:rPr>
            </w:pPr>
            <w:r w:rsidRPr="00425B54">
              <w:rPr>
                <w:rFonts w:ascii="Arial" w:hAnsi="Arial" w:cs="Arial"/>
                <w:color w:val="auto"/>
              </w:rPr>
              <w:t>GED/HiSet Certificate</w:t>
            </w:r>
          </w:p>
          <w:p w14:paraId="4E83B277" w14:textId="77777777" w:rsidR="000A4E31" w:rsidRPr="00425B54" w:rsidRDefault="000A4E31" w:rsidP="000A4E31">
            <w:pPr>
              <w:spacing w:after="0" w:line="240" w:lineRule="auto"/>
              <w:rPr>
                <w:rFonts w:ascii="Arial" w:hAnsi="Arial" w:cs="Arial"/>
                <w:color w:val="auto"/>
              </w:rPr>
            </w:pPr>
          </w:p>
          <w:p w14:paraId="2D6257B9" w14:textId="77777777" w:rsidR="000A4E31" w:rsidRPr="00425B54" w:rsidRDefault="000A4E31" w:rsidP="000A4E31">
            <w:pPr>
              <w:spacing w:after="0" w:line="240" w:lineRule="auto"/>
              <w:rPr>
                <w:rFonts w:ascii="Arial" w:hAnsi="Arial" w:cs="Arial"/>
                <w:color w:val="auto"/>
              </w:rPr>
            </w:pPr>
            <w:r w:rsidRPr="00425B54">
              <w:rPr>
                <w:rFonts w:ascii="Arial" w:hAnsi="Arial" w:cs="Arial"/>
                <w:color w:val="auto"/>
              </w:rPr>
              <w:t>Post-Secondary Credit</w:t>
            </w:r>
          </w:p>
          <w:p w14:paraId="30CC1B8A" w14:textId="77777777" w:rsidR="000A4E31" w:rsidRPr="00425B54" w:rsidRDefault="000A4E31" w:rsidP="000A4E31">
            <w:pPr>
              <w:spacing w:after="0" w:line="240" w:lineRule="auto"/>
              <w:rPr>
                <w:rFonts w:ascii="Arial" w:hAnsi="Arial" w:cs="Arial"/>
                <w:color w:val="auto"/>
              </w:rPr>
            </w:pPr>
          </w:p>
          <w:p w14:paraId="214953FA" w14:textId="77777777" w:rsidR="000A4E31" w:rsidRPr="00425B54" w:rsidRDefault="000A4E31" w:rsidP="000A4E31">
            <w:pPr>
              <w:spacing w:after="0" w:line="240" w:lineRule="auto"/>
              <w:rPr>
                <w:rFonts w:ascii="Arial" w:hAnsi="Arial" w:cs="Arial"/>
                <w:b/>
                <w:color w:val="auto"/>
              </w:rPr>
            </w:pPr>
            <w:r w:rsidRPr="00425B54">
              <w:rPr>
                <w:rFonts w:ascii="Arial" w:hAnsi="Arial" w:cs="Arial"/>
                <w:b/>
                <w:color w:val="auto"/>
              </w:rPr>
              <w:t>Long Term/Impact:</w:t>
            </w:r>
          </w:p>
          <w:p w14:paraId="1527654E" w14:textId="77777777" w:rsidR="000A4E31" w:rsidRPr="00425B54" w:rsidRDefault="000A4E31" w:rsidP="000A4E31">
            <w:pPr>
              <w:spacing w:after="0" w:line="240" w:lineRule="auto"/>
              <w:rPr>
                <w:rFonts w:ascii="Arial" w:hAnsi="Arial" w:cs="Arial"/>
                <w:color w:val="auto"/>
              </w:rPr>
            </w:pPr>
            <w:r w:rsidRPr="00425B54">
              <w:rPr>
                <w:rFonts w:ascii="Arial" w:hAnsi="Arial" w:cs="Arial"/>
                <w:color w:val="auto"/>
              </w:rPr>
              <w:t>Students completing adult education programs will experience one or more of the following impacts:</w:t>
            </w:r>
          </w:p>
          <w:p w14:paraId="23661FC1" w14:textId="77777777" w:rsidR="000A4E31" w:rsidRPr="00425B54" w:rsidRDefault="000A4E31" w:rsidP="000A4E31">
            <w:pPr>
              <w:spacing w:after="0" w:line="240" w:lineRule="auto"/>
              <w:rPr>
                <w:rFonts w:ascii="Arial" w:hAnsi="Arial" w:cs="Arial"/>
                <w:color w:val="auto"/>
              </w:rPr>
            </w:pPr>
          </w:p>
          <w:p w14:paraId="1FDCEE5B" w14:textId="77777777" w:rsidR="000A4E31" w:rsidRPr="00425B54" w:rsidRDefault="000A4E31" w:rsidP="000A4E31">
            <w:pPr>
              <w:spacing w:after="0" w:line="240" w:lineRule="auto"/>
              <w:rPr>
                <w:rFonts w:ascii="Arial" w:hAnsi="Arial" w:cs="Arial"/>
                <w:color w:val="auto"/>
              </w:rPr>
            </w:pPr>
            <w:r w:rsidRPr="00425B54">
              <w:rPr>
                <w:rFonts w:ascii="Arial" w:hAnsi="Arial" w:cs="Arial"/>
                <w:color w:val="auto"/>
              </w:rPr>
              <w:t xml:space="preserve">Increased Employment </w:t>
            </w:r>
          </w:p>
          <w:p w14:paraId="79B0D838" w14:textId="77777777" w:rsidR="000A4E31" w:rsidRPr="00425B54" w:rsidRDefault="000A4E31" w:rsidP="000A4E31">
            <w:pPr>
              <w:spacing w:after="0" w:line="240" w:lineRule="auto"/>
              <w:rPr>
                <w:rFonts w:ascii="Arial" w:hAnsi="Arial" w:cs="Arial"/>
                <w:color w:val="auto"/>
              </w:rPr>
            </w:pPr>
          </w:p>
          <w:p w14:paraId="1063E145" w14:textId="77777777" w:rsidR="000A4E31" w:rsidRPr="00425B54" w:rsidRDefault="000A4E31" w:rsidP="000A4E31">
            <w:pPr>
              <w:spacing w:after="0" w:line="240" w:lineRule="auto"/>
              <w:rPr>
                <w:rFonts w:ascii="Arial" w:hAnsi="Arial" w:cs="Arial"/>
                <w:color w:val="auto"/>
              </w:rPr>
            </w:pPr>
            <w:r w:rsidRPr="00425B54">
              <w:rPr>
                <w:rFonts w:ascii="Arial" w:hAnsi="Arial" w:cs="Arial"/>
                <w:color w:val="auto"/>
              </w:rPr>
              <w:t>Wage Increase</w:t>
            </w:r>
          </w:p>
          <w:p w14:paraId="62C5D088" w14:textId="77777777" w:rsidR="000A4E31" w:rsidRPr="00425B54" w:rsidRDefault="000A4E31" w:rsidP="000A4E31">
            <w:pPr>
              <w:spacing w:after="0" w:line="240" w:lineRule="auto"/>
              <w:rPr>
                <w:rFonts w:ascii="Arial" w:hAnsi="Arial" w:cs="Arial"/>
                <w:color w:val="auto"/>
              </w:rPr>
            </w:pPr>
          </w:p>
          <w:p w14:paraId="59DDE1A6" w14:textId="77777777" w:rsidR="000A4E31" w:rsidRPr="00425B54" w:rsidRDefault="000A4E31" w:rsidP="000A4E31">
            <w:pPr>
              <w:spacing w:after="0" w:line="240" w:lineRule="auto"/>
              <w:rPr>
                <w:rFonts w:ascii="Arial" w:eastAsia="Times New Roman" w:hAnsi="Arial" w:cs="Arial"/>
                <w:i/>
                <w:iCs/>
                <w:color w:val="auto"/>
              </w:rPr>
            </w:pPr>
            <w:r w:rsidRPr="00425B54">
              <w:rPr>
                <w:rFonts w:ascii="Arial" w:hAnsi="Arial" w:cs="Arial"/>
                <w:color w:val="auto"/>
              </w:rPr>
              <w:t>Post-Secondary Award</w:t>
            </w:r>
          </w:p>
        </w:tc>
      </w:tr>
    </w:tbl>
    <w:p w14:paraId="4F4551A5" w14:textId="77777777" w:rsidR="00DF5980" w:rsidRPr="00425B54" w:rsidRDefault="00DF5980" w:rsidP="004978C3">
      <w:pPr>
        <w:spacing w:after="0" w:line="240" w:lineRule="auto"/>
        <w:rPr>
          <w:rFonts w:ascii="Arial" w:hAnsi="Arial" w:cs="Arial"/>
          <w:sz w:val="4"/>
        </w:rPr>
      </w:pP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7193"/>
        <w:gridCol w:w="7191"/>
      </w:tblGrid>
      <w:tr w:rsidR="004978C3" w:rsidRPr="00425B54" w14:paraId="2435875B" w14:textId="77777777" w:rsidTr="004978C3">
        <w:trPr>
          <w:tblHeader/>
        </w:trPr>
        <w:tc>
          <w:tcPr>
            <w:tcW w:w="7193" w:type="dxa"/>
            <w:shd w:val="clear" w:color="000000" w:fill="808080"/>
            <w:noWrap/>
            <w:vAlign w:val="center"/>
          </w:tcPr>
          <w:p w14:paraId="315A1876" w14:textId="77777777" w:rsidR="004978C3" w:rsidRPr="00425B54" w:rsidRDefault="004978C3" w:rsidP="004978C3">
            <w:pPr>
              <w:spacing w:after="0" w:line="240" w:lineRule="auto"/>
              <w:jc w:val="center"/>
              <w:rPr>
                <w:rFonts w:ascii="Arial" w:eastAsia="Times New Roman" w:hAnsi="Arial" w:cs="Arial"/>
                <w:b/>
                <w:bCs/>
                <w:color w:val="FFFFFF"/>
                <w:sz w:val="18"/>
                <w:szCs w:val="18"/>
              </w:rPr>
            </w:pPr>
            <w:r w:rsidRPr="00425B54">
              <w:rPr>
                <w:rFonts w:ascii="Arial" w:eastAsia="Times New Roman" w:hAnsi="Arial" w:cs="Arial"/>
                <w:b/>
                <w:bCs/>
                <w:color w:val="FFFFFF"/>
                <w:sz w:val="18"/>
                <w:szCs w:val="18"/>
              </w:rPr>
              <w:t>Assumptions</w:t>
            </w:r>
          </w:p>
        </w:tc>
        <w:tc>
          <w:tcPr>
            <w:tcW w:w="7191" w:type="dxa"/>
            <w:shd w:val="clear" w:color="000000" w:fill="808080"/>
            <w:noWrap/>
            <w:vAlign w:val="center"/>
          </w:tcPr>
          <w:p w14:paraId="68692175" w14:textId="77777777" w:rsidR="004978C3" w:rsidRPr="00425B54" w:rsidRDefault="004978C3" w:rsidP="004978C3">
            <w:pPr>
              <w:spacing w:after="0" w:line="240" w:lineRule="auto"/>
              <w:jc w:val="center"/>
              <w:rPr>
                <w:rFonts w:ascii="Arial" w:eastAsia="Times New Roman" w:hAnsi="Arial" w:cs="Arial"/>
                <w:b/>
                <w:bCs/>
                <w:color w:val="FFFFFF"/>
                <w:sz w:val="18"/>
                <w:szCs w:val="18"/>
              </w:rPr>
            </w:pPr>
            <w:r w:rsidRPr="00425B54">
              <w:rPr>
                <w:rFonts w:ascii="Arial" w:eastAsia="Times New Roman" w:hAnsi="Arial" w:cs="Arial"/>
                <w:b/>
                <w:bCs/>
                <w:color w:val="FFFFFF"/>
                <w:sz w:val="18"/>
                <w:szCs w:val="18"/>
              </w:rPr>
              <w:t>External Factors</w:t>
            </w:r>
          </w:p>
        </w:tc>
      </w:tr>
      <w:tr w:rsidR="004978C3" w:rsidRPr="00425B54" w14:paraId="05F06AFF" w14:textId="77777777" w:rsidTr="004978C3">
        <w:trPr>
          <w:trHeight w:val="1889"/>
        </w:trPr>
        <w:tc>
          <w:tcPr>
            <w:tcW w:w="7193" w:type="dxa"/>
            <w:shd w:val="clear" w:color="auto" w:fill="auto"/>
            <w:noWrap/>
            <w:hideMark/>
          </w:tcPr>
          <w:p w14:paraId="34967F95" w14:textId="6C891216" w:rsidR="004978C3" w:rsidRPr="00924C58" w:rsidRDefault="00342F5B" w:rsidP="004978C3">
            <w:pPr>
              <w:spacing w:after="0" w:line="240" w:lineRule="auto"/>
              <w:rPr>
                <w:rFonts w:ascii="Arial" w:hAnsi="Arial" w:cs="Arial"/>
                <w:color w:val="auto"/>
                <w:sz w:val="20"/>
              </w:rPr>
            </w:pPr>
            <w:r w:rsidRPr="00924C58">
              <w:rPr>
                <w:rFonts w:ascii="Arial" w:hAnsi="Arial" w:cs="Arial"/>
                <w:color w:val="auto"/>
                <w:sz w:val="20"/>
              </w:rPr>
              <w:t>Student</w:t>
            </w:r>
            <w:r w:rsidR="00924C58" w:rsidRPr="00924C58">
              <w:rPr>
                <w:rFonts w:ascii="Arial" w:hAnsi="Arial" w:cs="Arial"/>
                <w:color w:val="auto"/>
                <w:sz w:val="20"/>
              </w:rPr>
              <w:t>s</w:t>
            </w:r>
            <w:r w:rsidRPr="00924C58">
              <w:rPr>
                <w:rFonts w:ascii="Arial" w:hAnsi="Arial" w:cs="Arial"/>
                <w:color w:val="auto"/>
                <w:sz w:val="20"/>
              </w:rPr>
              <w:t xml:space="preserve"> who have a personal relationship with their adult education program</w:t>
            </w:r>
            <w:r w:rsidR="0039732A">
              <w:rPr>
                <w:rFonts w:ascii="Arial" w:hAnsi="Arial" w:cs="Arial"/>
                <w:color w:val="auto"/>
                <w:sz w:val="20"/>
              </w:rPr>
              <w:t xml:space="preserve"> </w:t>
            </w:r>
            <w:r w:rsidRPr="00924C58">
              <w:rPr>
                <w:rFonts w:ascii="Arial" w:hAnsi="Arial" w:cs="Arial"/>
                <w:color w:val="auto"/>
                <w:sz w:val="20"/>
              </w:rPr>
              <w:t xml:space="preserve">staff will persist and perform. </w:t>
            </w:r>
          </w:p>
          <w:p w14:paraId="0CA94296" w14:textId="77777777" w:rsidR="00342F5B" w:rsidRPr="00924C58" w:rsidRDefault="00342F5B" w:rsidP="004978C3">
            <w:pPr>
              <w:spacing w:after="0" w:line="240" w:lineRule="auto"/>
              <w:rPr>
                <w:rFonts w:ascii="Arial" w:hAnsi="Arial" w:cs="Arial"/>
                <w:color w:val="auto"/>
                <w:sz w:val="20"/>
              </w:rPr>
            </w:pPr>
          </w:p>
          <w:p w14:paraId="546C2498" w14:textId="77777777" w:rsidR="00342F5B" w:rsidRPr="00924C58" w:rsidRDefault="00342F5B" w:rsidP="004978C3">
            <w:pPr>
              <w:spacing w:after="0" w:line="240" w:lineRule="auto"/>
              <w:rPr>
                <w:rFonts w:ascii="Arial" w:hAnsi="Arial" w:cs="Arial"/>
                <w:color w:val="auto"/>
                <w:sz w:val="20"/>
              </w:rPr>
            </w:pPr>
            <w:r w:rsidRPr="00924C58">
              <w:rPr>
                <w:rFonts w:ascii="Arial" w:hAnsi="Arial" w:cs="Arial"/>
                <w:color w:val="auto"/>
                <w:sz w:val="20"/>
              </w:rPr>
              <w:t xml:space="preserve">Providing service in local communities reduces barriers to enrollment and engagement. </w:t>
            </w:r>
          </w:p>
          <w:p w14:paraId="53C4CC96" w14:textId="77777777" w:rsidR="00342F5B" w:rsidRPr="00924C58" w:rsidRDefault="00342F5B" w:rsidP="004978C3">
            <w:pPr>
              <w:spacing w:after="0" w:line="240" w:lineRule="auto"/>
              <w:rPr>
                <w:rFonts w:ascii="Arial" w:eastAsia="Times New Roman" w:hAnsi="Arial" w:cs="Arial"/>
                <w:color w:val="auto"/>
                <w:sz w:val="20"/>
                <w:szCs w:val="20"/>
              </w:rPr>
            </w:pPr>
          </w:p>
        </w:tc>
        <w:tc>
          <w:tcPr>
            <w:tcW w:w="7191" w:type="dxa"/>
            <w:shd w:val="clear" w:color="auto" w:fill="auto"/>
            <w:noWrap/>
            <w:hideMark/>
          </w:tcPr>
          <w:p w14:paraId="3FE96983" w14:textId="36F67D04" w:rsidR="004978C3" w:rsidRPr="00924C58" w:rsidRDefault="00342F5B" w:rsidP="004978C3">
            <w:pPr>
              <w:spacing w:after="0" w:line="240" w:lineRule="auto"/>
              <w:rPr>
                <w:rFonts w:ascii="Arial" w:hAnsi="Arial" w:cs="Arial"/>
                <w:color w:val="auto"/>
                <w:sz w:val="20"/>
              </w:rPr>
            </w:pPr>
            <w:r w:rsidRPr="00924C58">
              <w:rPr>
                <w:rFonts w:ascii="Arial" w:hAnsi="Arial" w:cs="Arial"/>
                <w:color w:val="auto"/>
                <w:sz w:val="20"/>
              </w:rPr>
              <w:t>The unemployment rates</w:t>
            </w:r>
            <w:r w:rsidR="00725C3D">
              <w:rPr>
                <w:rFonts w:ascii="Arial" w:hAnsi="Arial" w:cs="Arial"/>
                <w:color w:val="auto"/>
                <w:sz w:val="20"/>
              </w:rPr>
              <w:t xml:space="preserve">, </w:t>
            </w:r>
            <w:r w:rsidRPr="00924C58">
              <w:rPr>
                <w:rFonts w:ascii="Arial" w:hAnsi="Arial" w:cs="Arial"/>
                <w:color w:val="auto"/>
                <w:sz w:val="20"/>
              </w:rPr>
              <w:t xml:space="preserve">when low, generally result in lower enrollments in adult education. </w:t>
            </w:r>
          </w:p>
          <w:p w14:paraId="7881AA51" w14:textId="77777777" w:rsidR="00342F5B" w:rsidRPr="00924C58" w:rsidRDefault="00342F5B" w:rsidP="004978C3">
            <w:pPr>
              <w:spacing w:after="0" w:line="240" w:lineRule="auto"/>
              <w:rPr>
                <w:rFonts w:ascii="Arial" w:hAnsi="Arial" w:cs="Arial"/>
                <w:color w:val="auto"/>
                <w:sz w:val="20"/>
              </w:rPr>
            </w:pPr>
          </w:p>
          <w:p w14:paraId="216FDC90" w14:textId="77777777" w:rsidR="00342F5B" w:rsidRPr="00924C58" w:rsidRDefault="00342F5B" w:rsidP="004978C3">
            <w:pPr>
              <w:spacing w:after="0" w:line="240" w:lineRule="auto"/>
              <w:rPr>
                <w:rFonts w:ascii="Arial" w:hAnsi="Arial" w:cs="Arial"/>
                <w:color w:val="auto"/>
                <w:sz w:val="20"/>
              </w:rPr>
            </w:pPr>
            <w:r w:rsidRPr="00924C58">
              <w:rPr>
                <w:rFonts w:ascii="Arial" w:hAnsi="Arial" w:cs="Arial"/>
                <w:color w:val="auto"/>
                <w:sz w:val="20"/>
              </w:rPr>
              <w:t xml:space="preserve">The legalization of marijuana has created many “under the table” employment opportunities for the adult education population. </w:t>
            </w:r>
          </w:p>
          <w:p w14:paraId="5B6D52F5" w14:textId="77777777" w:rsidR="00342F5B" w:rsidRPr="00924C58" w:rsidRDefault="00342F5B" w:rsidP="004978C3">
            <w:pPr>
              <w:spacing w:after="0" w:line="240" w:lineRule="auto"/>
              <w:rPr>
                <w:rFonts w:ascii="Arial" w:hAnsi="Arial" w:cs="Arial"/>
                <w:color w:val="auto"/>
                <w:sz w:val="20"/>
              </w:rPr>
            </w:pPr>
          </w:p>
          <w:p w14:paraId="0C146842" w14:textId="77777777" w:rsidR="00342F5B" w:rsidRPr="00924C58" w:rsidRDefault="00342F5B" w:rsidP="004978C3">
            <w:pPr>
              <w:spacing w:after="0" w:line="240" w:lineRule="auto"/>
              <w:rPr>
                <w:rFonts w:ascii="Arial" w:eastAsia="Times New Roman" w:hAnsi="Arial" w:cs="Arial"/>
                <w:color w:val="auto"/>
                <w:sz w:val="20"/>
                <w:szCs w:val="20"/>
              </w:rPr>
            </w:pPr>
            <w:r w:rsidRPr="00924C58">
              <w:rPr>
                <w:rFonts w:ascii="Arial" w:hAnsi="Arial" w:cs="Arial"/>
                <w:color w:val="auto"/>
                <w:sz w:val="20"/>
              </w:rPr>
              <w:t xml:space="preserve">The required data collection system (TOPSpro) is a challenge and can be a barrier to accurately collecting student data to document outcomes. </w:t>
            </w:r>
          </w:p>
        </w:tc>
      </w:tr>
    </w:tbl>
    <w:p w14:paraId="734562E5" w14:textId="77777777" w:rsidR="00C444D1" w:rsidRPr="00425B54" w:rsidRDefault="00C444D1" w:rsidP="00C444D1">
      <w:pPr>
        <w:rPr>
          <w:rFonts w:ascii="Arial" w:hAnsi="Arial" w:cs="Arial"/>
        </w:rPr>
        <w:sectPr w:rsidR="00C444D1" w:rsidRPr="00425B54" w:rsidSect="00C444D1">
          <w:pgSz w:w="15840" w:h="12240" w:orient="landscape"/>
          <w:pgMar w:top="720" w:right="720" w:bottom="720" w:left="720" w:header="720" w:footer="720" w:gutter="0"/>
          <w:cols w:space="720"/>
          <w:docGrid w:linePitch="299"/>
        </w:sectPr>
      </w:pPr>
      <w:bookmarkStart w:id="18" w:name="_qxvgy0xvwzr0" w:colFirst="0" w:colLast="0"/>
      <w:bookmarkEnd w:id="18"/>
    </w:p>
    <w:p w14:paraId="47EFD61D" w14:textId="77777777" w:rsidR="00600745" w:rsidRDefault="00FB3B56" w:rsidP="00C94148">
      <w:pPr>
        <w:pStyle w:val="Heading3"/>
        <w:rPr>
          <w:rFonts w:ascii="Arial" w:hAnsi="Arial" w:cs="Arial"/>
        </w:rPr>
      </w:pPr>
      <w:bookmarkStart w:id="19" w:name="_Toc527969660"/>
      <w:r>
        <w:rPr>
          <w:rFonts w:ascii="Arial" w:hAnsi="Arial" w:cs="Arial"/>
        </w:rPr>
        <w:t>Table 6</w:t>
      </w:r>
      <w:r w:rsidR="001C1EEB" w:rsidRPr="00425B54">
        <w:rPr>
          <w:rFonts w:ascii="Arial" w:hAnsi="Arial" w:cs="Arial"/>
        </w:rPr>
        <w:t xml:space="preserve">. </w:t>
      </w:r>
      <w:r w:rsidR="00BA6C2C" w:rsidRPr="00425B54">
        <w:rPr>
          <w:rFonts w:ascii="Arial" w:hAnsi="Arial" w:cs="Arial"/>
        </w:rPr>
        <w:t>Progress Indicators</w:t>
      </w:r>
      <w:bookmarkEnd w:id="19"/>
    </w:p>
    <w:tbl>
      <w:tblPr>
        <w:tblW w:w="9350" w:type="dxa"/>
        <w:tblLook w:val="04A0" w:firstRow="1" w:lastRow="0" w:firstColumn="1" w:lastColumn="0" w:noHBand="0" w:noVBand="1"/>
      </w:tblPr>
      <w:tblGrid>
        <w:gridCol w:w="9350"/>
      </w:tblGrid>
      <w:tr w:rsidR="00F132B1" w:rsidRPr="00425B54" w14:paraId="353E5719" w14:textId="77777777" w:rsidTr="00375A60">
        <w:trPr>
          <w:trHeight w:val="700"/>
        </w:trPr>
        <w:tc>
          <w:tcPr>
            <w:tcW w:w="9350" w:type="dxa"/>
            <w:tcBorders>
              <w:top w:val="single" w:sz="4" w:space="0" w:color="999999"/>
              <w:left w:val="single" w:sz="4" w:space="0" w:color="999999"/>
              <w:bottom w:val="nil"/>
              <w:right w:val="single" w:sz="4" w:space="0" w:color="999999"/>
            </w:tcBorders>
            <w:shd w:val="clear" w:color="073763" w:fill="073763"/>
            <w:vAlign w:val="center"/>
            <w:hideMark/>
          </w:tcPr>
          <w:p w14:paraId="56F5F82A" w14:textId="77777777" w:rsidR="00F132B1" w:rsidRPr="00425B54" w:rsidRDefault="00F132B1" w:rsidP="00375A60">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Progress Indicators</w:t>
            </w:r>
          </w:p>
        </w:tc>
      </w:tr>
      <w:tr w:rsidR="00F132B1" w:rsidRPr="00425B54" w14:paraId="22E68291" w14:textId="77777777" w:rsidTr="00375A60">
        <w:trPr>
          <w:trHeight w:val="500"/>
        </w:trPr>
        <w:tc>
          <w:tcPr>
            <w:tcW w:w="93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3A02CE1" w14:textId="77777777" w:rsidR="00F132B1" w:rsidRPr="009F050F" w:rsidRDefault="000E3B69" w:rsidP="00F132B1">
            <w:pPr>
              <w:pStyle w:val="ListParagraph"/>
              <w:numPr>
                <w:ilvl w:val="0"/>
                <w:numId w:val="4"/>
              </w:numPr>
              <w:spacing w:before="240" w:after="160" w:line="240" w:lineRule="auto"/>
              <w:ind w:left="337"/>
              <w:rPr>
                <w:rFonts w:ascii="Arial" w:eastAsia="Times New Roman" w:hAnsi="Arial" w:cs="Arial"/>
                <w:color w:val="000000" w:themeColor="text1"/>
                <w:sz w:val="20"/>
                <w:szCs w:val="20"/>
              </w:rPr>
            </w:pPr>
            <w:r>
              <w:rPr>
                <w:rFonts w:ascii="Arial" w:hAnsi="Arial" w:cs="Arial"/>
                <w:sz w:val="24"/>
                <w:szCs w:val="24"/>
              </w:rPr>
              <w:t xml:space="preserve">By June 30, 2020 increase </w:t>
            </w:r>
            <w:r w:rsidR="00F132B1" w:rsidRPr="009F050F">
              <w:rPr>
                <w:rFonts w:ascii="Arial" w:hAnsi="Arial" w:cs="Arial"/>
                <w:sz w:val="24"/>
                <w:szCs w:val="24"/>
              </w:rPr>
              <w:t xml:space="preserve"> the number of students referred to the Student Services Coor</w:t>
            </w:r>
            <w:r w:rsidR="00F132B1">
              <w:rPr>
                <w:rFonts w:ascii="Arial" w:hAnsi="Arial" w:cs="Arial"/>
                <w:sz w:val="24"/>
                <w:szCs w:val="24"/>
              </w:rPr>
              <w:t>dinator by Members from 8 to 20</w:t>
            </w:r>
          </w:p>
        </w:tc>
      </w:tr>
      <w:tr w:rsidR="00F132B1" w:rsidRPr="00425B54" w14:paraId="265D2C27" w14:textId="77777777" w:rsidTr="00375A60">
        <w:trPr>
          <w:trHeight w:val="500"/>
        </w:trPr>
        <w:tc>
          <w:tcPr>
            <w:tcW w:w="93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2BAB74" w14:textId="77777777" w:rsidR="00F132B1" w:rsidRPr="009F050F" w:rsidRDefault="00F132B1" w:rsidP="00F132B1">
            <w:pPr>
              <w:pStyle w:val="ListParagraph"/>
              <w:numPr>
                <w:ilvl w:val="0"/>
                <w:numId w:val="4"/>
              </w:numPr>
              <w:spacing w:before="240" w:after="160" w:line="240" w:lineRule="auto"/>
              <w:ind w:left="337"/>
              <w:rPr>
                <w:rFonts w:ascii="Arial" w:eastAsia="Times New Roman" w:hAnsi="Arial" w:cs="Arial"/>
                <w:color w:val="000000" w:themeColor="text1"/>
                <w:sz w:val="20"/>
                <w:szCs w:val="20"/>
              </w:rPr>
            </w:pPr>
            <w:r w:rsidRPr="009F050F">
              <w:rPr>
                <w:rFonts w:ascii="Arial" w:hAnsi="Arial" w:cs="Arial"/>
                <w:sz w:val="24"/>
                <w:szCs w:val="24"/>
              </w:rPr>
              <w:t>By June 30, 2020 increase the number of students with 12 hours or more of instruction and a CAEP outcome by 3% (691 to 711)</w:t>
            </w:r>
          </w:p>
        </w:tc>
      </w:tr>
      <w:tr w:rsidR="00F132B1" w:rsidRPr="00425B54" w14:paraId="6FA8D3AB" w14:textId="77777777" w:rsidTr="00375A60">
        <w:trPr>
          <w:trHeight w:val="500"/>
        </w:trPr>
        <w:tc>
          <w:tcPr>
            <w:tcW w:w="93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F7391AF" w14:textId="77777777" w:rsidR="00F132B1" w:rsidRPr="009F050F" w:rsidRDefault="00F132B1" w:rsidP="00F132B1">
            <w:pPr>
              <w:pStyle w:val="ListParagraph"/>
              <w:numPr>
                <w:ilvl w:val="0"/>
                <w:numId w:val="4"/>
              </w:numPr>
              <w:spacing w:before="240" w:after="160" w:line="240" w:lineRule="auto"/>
              <w:ind w:left="337"/>
              <w:rPr>
                <w:rFonts w:ascii="Arial" w:eastAsia="Times New Roman" w:hAnsi="Arial" w:cs="Arial"/>
                <w:color w:val="000000" w:themeColor="text1"/>
                <w:sz w:val="20"/>
                <w:szCs w:val="20"/>
              </w:rPr>
            </w:pPr>
            <w:r w:rsidRPr="009F050F">
              <w:rPr>
                <w:rFonts w:ascii="Arial" w:hAnsi="Arial" w:cs="Arial"/>
                <w:sz w:val="24"/>
                <w:szCs w:val="24"/>
              </w:rPr>
              <w:t>By June 30, 2021 increase the number of students with 12 hours or more of instruction and a CAEP outcome by 6% (691 to 732)</w:t>
            </w:r>
          </w:p>
        </w:tc>
      </w:tr>
      <w:tr w:rsidR="00F132B1" w:rsidRPr="00425B54" w14:paraId="6D283013" w14:textId="77777777" w:rsidTr="00375A60">
        <w:trPr>
          <w:trHeight w:val="503"/>
        </w:trPr>
        <w:tc>
          <w:tcPr>
            <w:tcW w:w="93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CD32F2" w14:textId="77777777" w:rsidR="00F132B1" w:rsidRPr="009F050F" w:rsidRDefault="00F132B1" w:rsidP="00F132B1">
            <w:pPr>
              <w:pStyle w:val="ListParagraph"/>
              <w:numPr>
                <w:ilvl w:val="0"/>
                <w:numId w:val="4"/>
              </w:numPr>
              <w:spacing w:before="240" w:after="160" w:line="240" w:lineRule="auto"/>
              <w:ind w:left="337"/>
              <w:rPr>
                <w:rFonts w:ascii="Arial" w:eastAsia="Times New Roman" w:hAnsi="Arial" w:cs="Arial"/>
                <w:color w:val="000000" w:themeColor="text1"/>
                <w:sz w:val="20"/>
                <w:szCs w:val="20"/>
              </w:rPr>
            </w:pPr>
            <w:r w:rsidRPr="009F050F">
              <w:rPr>
                <w:rFonts w:ascii="Arial" w:hAnsi="Arial" w:cs="Arial"/>
                <w:sz w:val="24"/>
                <w:szCs w:val="24"/>
              </w:rPr>
              <w:t>By June 30, 2022 increase the number of students with 12 hours or more of instruction and a CAEP outcome by 9% (691 to 753)</w:t>
            </w:r>
          </w:p>
        </w:tc>
      </w:tr>
    </w:tbl>
    <w:p w14:paraId="39C931A7" w14:textId="77777777" w:rsidR="00F132B1" w:rsidRPr="00F132B1" w:rsidRDefault="00F132B1" w:rsidP="00F132B1"/>
    <w:p w14:paraId="7682AB1B" w14:textId="77777777" w:rsidR="00230F4C" w:rsidRPr="00425B54" w:rsidRDefault="00230F4C" w:rsidP="00230F4C">
      <w:pPr>
        <w:pStyle w:val="Heading2"/>
        <w:rPr>
          <w:rFonts w:ascii="Arial" w:hAnsi="Arial" w:cs="Arial"/>
        </w:rPr>
      </w:pPr>
      <w:bookmarkStart w:id="20" w:name="_divq3rem2h3i" w:colFirst="0" w:colLast="0"/>
      <w:bookmarkStart w:id="21" w:name="_wjuya0ah4s9t" w:colFirst="0" w:colLast="0"/>
      <w:bookmarkStart w:id="22" w:name="_Toc527969661"/>
      <w:bookmarkEnd w:id="20"/>
      <w:bookmarkEnd w:id="21"/>
      <w:r w:rsidRPr="00425B54">
        <w:rPr>
          <w:rFonts w:ascii="Arial" w:hAnsi="Arial" w:cs="Arial"/>
        </w:rPr>
        <w:t>2.5 Piloting and Implementation</w:t>
      </w:r>
      <w:bookmarkEnd w:id="22"/>
    </w:p>
    <w:p w14:paraId="0DEB2A0A" w14:textId="78DF0F40" w:rsidR="00230F4C" w:rsidRPr="00425B54" w:rsidRDefault="00230F4C" w:rsidP="00230F4C">
      <w:pPr>
        <w:rPr>
          <w:rFonts w:ascii="Arial" w:hAnsi="Arial" w:cs="Arial"/>
          <w:color w:val="000000"/>
          <w:sz w:val="24"/>
          <w:szCs w:val="24"/>
        </w:rPr>
      </w:pPr>
      <w:r w:rsidRPr="00425B54">
        <w:rPr>
          <w:rFonts w:ascii="Arial" w:hAnsi="Arial" w:cs="Arial"/>
          <w:color w:val="000000"/>
          <w:sz w:val="24"/>
          <w:szCs w:val="24"/>
        </w:rPr>
        <w:t xml:space="preserve">The Shasta Tehama Trinity Adult Education Consortium has several strong members who provide consistent quality programs to meet the needs of adult learners.  Current funding levels limit their ability to pilot new activities that are no cost.  These programs are receptive to </w:t>
      </w:r>
      <w:r w:rsidR="0048569B">
        <w:rPr>
          <w:rFonts w:ascii="Arial" w:hAnsi="Arial" w:cs="Arial"/>
          <w:color w:val="000000"/>
          <w:sz w:val="24"/>
          <w:szCs w:val="24"/>
        </w:rPr>
        <w:t xml:space="preserve">no cost </w:t>
      </w:r>
      <w:r w:rsidRPr="00425B54">
        <w:rPr>
          <w:rFonts w:ascii="Arial" w:hAnsi="Arial" w:cs="Arial"/>
          <w:color w:val="000000"/>
          <w:sz w:val="24"/>
          <w:szCs w:val="24"/>
        </w:rPr>
        <w:t>piloting strategies to improve their services to students. When new strategies are developed</w:t>
      </w:r>
      <w:r w:rsidR="0048569B">
        <w:rPr>
          <w:rFonts w:ascii="Arial" w:hAnsi="Arial" w:cs="Arial"/>
          <w:color w:val="000000"/>
          <w:sz w:val="24"/>
          <w:szCs w:val="24"/>
        </w:rPr>
        <w:t>,</w:t>
      </w:r>
      <w:r w:rsidRPr="00425B54">
        <w:rPr>
          <w:rFonts w:ascii="Arial" w:hAnsi="Arial" w:cs="Arial"/>
          <w:color w:val="000000"/>
          <w:sz w:val="24"/>
          <w:szCs w:val="24"/>
        </w:rPr>
        <w:t xml:space="preserve"> one to two members will prototype the strategy for a defined period.  Typically</w:t>
      </w:r>
      <w:r w:rsidR="0048569B">
        <w:rPr>
          <w:rFonts w:ascii="Arial" w:hAnsi="Arial" w:cs="Arial"/>
          <w:color w:val="000000"/>
          <w:sz w:val="24"/>
          <w:szCs w:val="24"/>
        </w:rPr>
        <w:t>,</w:t>
      </w:r>
      <w:r w:rsidRPr="00425B54">
        <w:rPr>
          <w:rFonts w:ascii="Arial" w:hAnsi="Arial" w:cs="Arial"/>
          <w:color w:val="000000"/>
          <w:sz w:val="24"/>
          <w:szCs w:val="24"/>
        </w:rPr>
        <w:t xml:space="preserve"> new programs or strategies will be in pilot status for a minimum of one term</w:t>
      </w:r>
      <w:r w:rsidR="0048569B">
        <w:rPr>
          <w:rFonts w:ascii="Arial" w:hAnsi="Arial" w:cs="Arial"/>
          <w:color w:val="000000"/>
          <w:sz w:val="24"/>
          <w:szCs w:val="24"/>
        </w:rPr>
        <w:t>;</w:t>
      </w:r>
      <w:r w:rsidRPr="00425B54">
        <w:rPr>
          <w:rFonts w:ascii="Arial" w:hAnsi="Arial" w:cs="Arial"/>
          <w:color w:val="000000"/>
          <w:sz w:val="24"/>
          <w:szCs w:val="24"/>
        </w:rPr>
        <w:t xml:space="preserve"> however</w:t>
      </w:r>
      <w:r w:rsidR="00B46E35">
        <w:rPr>
          <w:rFonts w:ascii="Arial" w:hAnsi="Arial" w:cs="Arial"/>
          <w:color w:val="000000"/>
          <w:sz w:val="24"/>
          <w:szCs w:val="24"/>
        </w:rPr>
        <w:t>,</w:t>
      </w:r>
      <w:r w:rsidRPr="00425B54">
        <w:rPr>
          <w:rFonts w:ascii="Arial" w:hAnsi="Arial" w:cs="Arial"/>
          <w:color w:val="000000"/>
          <w:sz w:val="24"/>
          <w:szCs w:val="24"/>
        </w:rPr>
        <w:t xml:space="preserve"> many pilots need additional time to truly assess for effectiveness. </w:t>
      </w:r>
    </w:p>
    <w:p w14:paraId="11B88599" w14:textId="2DB08A7E" w:rsidR="00230F4C" w:rsidRPr="00425B54" w:rsidRDefault="00230F4C" w:rsidP="00230F4C">
      <w:pPr>
        <w:rPr>
          <w:rFonts w:ascii="Arial" w:hAnsi="Arial" w:cs="Arial"/>
          <w:color w:val="000000"/>
          <w:sz w:val="24"/>
          <w:szCs w:val="24"/>
        </w:rPr>
      </w:pPr>
      <w:r w:rsidRPr="00425B54">
        <w:rPr>
          <w:rFonts w:ascii="Arial" w:hAnsi="Arial" w:cs="Arial"/>
          <w:color w:val="000000"/>
          <w:sz w:val="24"/>
          <w:szCs w:val="24"/>
        </w:rPr>
        <w:t xml:space="preserve">A second strategy for prototyping new projects is to shift funding from existing programs.  This shift may be in response to emerging student, labor market, and or community need.   These programs would align with one of the seven CAEP program areas and be tied to data that supports the change in </w:t>
      </w:r>
      <w:r w:rsidR="00B46E35">
        <w:rPr>
          <w:rFonts w:ascii="Arial" w:hAnsi="Arial" w:cs="Arial"/>
          <w:color w:val="000000"/>
          <w:sz w:val="24"/>
          <w:szCs w:val="24"/>
        </w:rPr>
        <w:t xml:space="preserve">the </w:t>
      </w:r>
      <w:r w:rsidRPr="00425B54">
        <w:rPr>
          <w:rFonts w:ascii="Arial" w:hAnsi="Arial" w:cs="Arial"/>
          <w:color w:val="000000"/>
          <w:sz w:val="24"/>
          <w:szCs w:val="24"/>
        </w:rPr>
        <w:t xml:space="preserve">program area. </w:t>
      </w:r>
    </w:p>
    <w:p w14:paraId="6EE9E864" w14:textId="362AB0E8" w:rsidR="00230F4C" w:rsidRPr="00425B54" w:rsidRDefault="00230F4C" w:rsidP="00230F4C">
      <w:pPr>
        <w:rPr>
          <w:rFonts w:ascii="Arial" w:hAnsi="Arial" w:cs="Arial"/>
          <w:color w:val="000000"/>
          <w:sz w:val="24"/>
          <w:szCs w:val="24"/>
        </w:rPr>
      </w:pPr>
      <w:r w:rsidRPr="00425B54">
        <w:rPr>
          <w:rFonts w:ascii="Arial" w:hAnsi="Arial" w:cs="Arial"/>
          <w:color w:val="000000"/>
          <w:sz w:val="24"/>
          <w:szCs w:val="24"/>
        </w:rPr>
        <w:t>Evaluation of the effectiveness will be collected through formative and summative data to assess the impact of pilots or new programs. Formative data will be collected by monitoring student persistence through hours of instruction.  Summative data will be analyzed through pre and post assessments</w:t>
      </w:r>
      <w:r w:rsidR="00BB6F11">
        <w:rPr>
          <w:rFonts w:ascii="Arial" w:hAnsi="Arial" w:cs="Arial"/>
          <w:color w:val="000000"/>
          <w:sz w:val="24"/>
          <w:szCs w:val="24"/>
        </w:rPr>
        <w:t>,</w:t>
      </w:r>
      <w:r w:rsidRPr="00425B54">
        <w:rPr>
          <w:rFonts w:ascii="Arial" w:hAnsi="Arial" w:cs="Arial"/>
          <w:color w:val="000000"/>
          <w:sz w:val="24"/>
          <w:szCs w:val="24"/>
        </w:rPr>
        <w:t xml:space="preserve"> along with completion of a CAEP outcome. </w:t>
      </w:r>
    </w:p>
    <w:p w14:paraId="1E852BCE" w14:textId="77777777" w:rsidR="00535D34" w:rsidRPr="00425B54" w:rsidRDefault="00535D34">
      <w:pPr>
        <w:spacing w:after="0" w:line="240" w:lineRule="auto"/>
        <w:rPr>
          <w:rFonts w:ascii="Arial" w:eastAsia="Lato Light" w:hAnsi="Arial" w:cs="Arial"/>
          <w:sz w:val="32"/>
          <w:szCs w:val="32"/>
        </w:rPr>
      </w:pPr>
    </w:p>
    <w:p w14:paraId="75EE51D4" w14:textId="77777777" w:rsidR="00D95331" w:rsidRPr="00425B54" w:rsidRDefault="00D95331" w:rsidP="00D6478F">
      <w:pPr>
        <w:spacing w:after="0" w:line="240" w:lineRule="auto"/>
        <w:rPr>
          <w:rFonts w:ascii="Arial" w:hAnsi="Arial" w:cs="Arial"/>
          <w:color w:val="04326C"/>
          <w:sz w:val="20"/>
        </w:rPr>
      </w:pPr>
    </w:p>
    <w:sectPr w:rsidR="00D95331" w:rsidRPr="00425B54" w:rsidSect="00C444D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32B16" w14:textId="77777777" w:rsidR="008900B1" w:rsidRDefault="008900B1" w:rsidP="00600745">
      <w:pPr>
        <w:spacing w:after="0" w:line="240" w:lineRule="auto"/>
      </w:pPr>
      <w:r>
        <w:separator/>
      </w:r>
    </w:p>
  </w:endnote>
  <w:endnote w:type="continuationSeparator" w:id="0">
    <w:p w14:paraId="5F77599A" w14:textId="77777777" w:rsidR="008900B1" w:rsidRDefault="008900B1" w:rsidP="0060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w:altName w:val="Corbel"/>
    <w:charset w:val="00"/>
    <w:family w:val="swiss"/>
    <w:pitch w:val="variable"/>
    <w:sig w:usb0="00000001" w:usb1="5000204A" w:usb2="00000000" w:usb3="00000000" w:csb0="0000009B" w:csb1="00000000"/>
  </w:font>
  <w:font w:name="Lato">
    <w:altName w:val="Times New Roman"/>
    <w:charset w:val="00"/>
    <w:family w:val="auto"/>
    <w:pitch w:val="default"/>
  </w:font>
  <w:font w:name="Lato Ligh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Avenir Roman">
    <w:altName w:val="Corbel"/>
    <w:charset w:val="4D"/>
    <w:family w:val="swiss"/>
    <w:pitch w:val="variable"/>
    <w:sig w:usb0="00000001"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Avenir Next Ultra Light">
    <w:altName w:val="Corbel"/>
    <w:charset w:val="4D"/>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B51C0" w14:textId="77777777" w:rsidR="008900B1" w:rsidRPr="00603443" w:rsidRDefault="008900B1" w:rsidP="00C444D1">
    <w:pPr>
      <w:spacing w:after="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14994" w14:textId="77777777" w:rsidR="008900B1" w:rsidRDefault="008900B1" w:rsidP="0060344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36280" w14:textId="45B618AB" w:rsidR="008900B1" w:rsidRPr="00C444D1" w:rsidRDefault="008900B1" w:rsidP="00C444D1">
    <w:pPr>
      <w:spacing w:after="0"/>
      <w:jc w:val="right"/>
      <w:rPr>
        <w:sz w:val="16"/>
      </w:rPr>
    </w:pPr>
    <w:r w:rsidRPr="00C94148">
      <w:rPr>
        <w:i/>
        <w:sz w:val="16"/>
      </w:rPr>
      <w:t xml:space="preserve">2019-21 Consortium Three-Year Plan | </w:t>
    </w:r>
    <w:r w:rsidRPr="00C94148">
      <w:rPr>
        <w:i/>
        <w:sz w:val="16"/>
      </w:rPr>
      <w:fldChar w:fldCharType="begin"/>
    </w:r>
    <w:r w:rsidRPr="00C94148">
      <w:rPr>
        <w:i/>
        <w:sz w:val="16"/>
      </w:rPr>
      <w:instrText>PAGE</w:instrText>
    </w:r>
    <w:r w:rsidRPr="00C94148">
      <w:rPr>
        <w:i/>
        <w:sz w:val="16"/>
      </w:rPr>
      <w:fldChar w:fldCharType="separate"/>
    </w:r>
    <w:r w:rsidR="001D74EF">
      <w:rPr>
        <w:i/>
        <w:noProof/>
        <w:sz w:val="16"/>
      </w:rPr>
      <w:t>5</w:t>
    </w:r>
    <w:r w:rsidRPr="00C94148">
      <w:rPr>
        <w:i/>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41785238"/>
      <w:docPartObj>
        <w:docPartGallery w:val="Page Numbers (Bottom of Page)"/>
        <w:docPartUnique/>
      </w:docPartObj>
    </w:sdtPr>
    <w:sdtEndPr>
      <w:rPr>
        <w:rStyle w:val="PageNumber"/>
        <w:sz w:val="18"/>
      </w:rPr>
    </w:sdtEndPr>
    <w:sdtContent>
      <w:p w14:paraId="5816116A" w14:textId="3C8C4B34" w:rsidR="008900B1" w:rsidRDefault="008900B1" w:rsidP="00603443">
        <w:pPr>
          <w:pStyle w:val="Footer"/>
          <w:framePr w:wrap="none" w:vAnchor="text" w:hAnchor="page" w:x="7879" w:y="179"/>
          <w:ind w:right="360"/>
          <w:jc w:val="right"/>
          <w:rPr>
            <w:rStyle w:val="PageNumber"/>
          </w:rPr>
        </w:pPr>
        <w:r w:rsidRPr="00C94148">
          <w:rPr>
            <w:i/>
            <w:sz w:val="16"/>
          </w:rPr>
          <w:t xml:space="preserve">2019-21 Consortium Three-Year Plan |  </w:t>
        </w:r>
        <w:r w:rsidRPr="00603443">
          <w:rPr>
            <w:rStyle w:val="PageNumber"/>
            <w:sz w:val="18"/>
          </w:rPr>
          <w:fldChar w:fldCharType="begin"/>
        </w:r>
        <w:r w:rsidRPr="00603443">
          <w:rPr>
            <w:rStyle w:val="PageNumber"/>
            <w:sz w:val="18"/>
          </w:rPr>
          <w:instrText xml:space="preserve"> PAGE </w:instrText>
        </w:r>
        <w:r w:rsidRPr="00603443">
          <w:rPr>
            <w:rStyle w:val="PageNumber"/>
            <w:sz w:val="18"/>
          </w:rPr>
          <w:fldChar w:fldCharType="separate"/>
        </w:r>
        <w:r w:rsidRPr="00603443">
          <w:rPr>
            <w:rStyle w:val="PageNumber"/>
            <w:noProof/>
            <w:sz w:val="18"/>
          </w:rPr>
          <w:t>1</w:t>
        </w:r>
        <w:r w:rsidRPr="00603443">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 MERGEFORMAT </w:instrText>
        </w:r>
        <w:r>
          <w:rPr>
            <w:rStyle w:val="PageNumber"/>
            <w:sz w:val="18"/>
          </w:rPr>
          <w:fldChar w:fldCharType="separate"/>
        </w:r>
        <w:r w:rsidR="004822B8">
          <w:rPr>
            <w:rStyle w:val="PageNumber"/>
            <w:noProof/>
            <w:sz w:val="18"/>
          </w:rPr>
          <w:t>19</w:t>
        </w:r>
        <w:r>
          <w:rPr>
            <w:rStyle w:val="PageNumber"/>
            <w:sz w:val="18"/>
          </w:rPr>
          <w:fldChar w:fldCharType="end"/>
        </w:r>
      </w:p>
    </w:sdtContent>
  </w:sdt>
  <w:p w14:paraId="61A6E706" w14:textId="77777777" w:rsidR="008900B1" w:rsidRDefault="008900B1" w:rsidP="00C444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E1253" w14:textId="77777777" w:rsidR="008900B1" w:rsidRDefault="008900B1" w:rsidP="00600745">
      <w:pPr>
        <w:spacing w:after="0" w:line="240" w:lineRule="auto"/>
      </w:pPr>
      <w:r>
        <w:separator/>
      </w:r>
    </w:p>
  </w:footnote>
  <w:footnote w:type="continuationSeparator" w:id="0">
    <w:p w14:paraId="497C3602" w14:textId="77777777" w:rsidR="008900B1" w:rsidRDefault="008900B1" w:rsidP="00600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A4FC3" w14:textId="77777777" w:rsidR="008900B1" w:rsidRPr="007A5008" w:rsidRDefault="008900B1" w:rsidP="007C5BD1">
    <w:pPr>
      <w:jc w:val="right"/>
      <w:rPr>
        <w:color w:val="auto"/>
        <w:sz w:val="28"/>
        <w:szCs w:val="28"/>
      </w:rPr>
    </w:pPr>
    <w:r w:rsidRPr="007A5008">
      <w:rPr>
        <w:noProof/>
        <w:color w:val="auto"/>
        <w:sz w:val="28"/>
        <w:szCs w:val="28"/>
      </w:rPr>
      <w:drawing>
        <wp:anchor distT="0" distB="0" distL="114300" distR="114300" simplePos="0" relativeHeight="251659264" behindDoc="0" locked="1" layoutInCell="1" allowOverlap="1" wp14:anchorId="3EDA9C0E" wp14:editId="63A18AEB">
          <wp:simplePos x="0" y="0"/>
          <wp:positionH relativeFrom="margin">
            <wp:posOffset>0</wp:posOffset>
          </wp:positionH>
          <wp:positionV relativeFrom="topMargin">
            <wp:align>center</wp:align>
          </wp:positionV>
          <wp:extent cx="1856232" cy="484632"/>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232" cy="484632"/>
                  </a:xfrm>
                  <a:prstGeom prst="rect">
                    <a:avLst/>
                  </a:prstGeom>
                  <a:ln/>
                </pic:spPr>
              </pic:pic>
            </a:graphicData>
          </a:graphic>
          <wp14:sizeRelH relativeFrom="margin">
            <wp14:pctWidth>0</wp14:pctWidth>
          </wp14:sizeRelH>
          <wp14:sizeRelV relativeFrom="margin">
            <wp14:pctHeight>0</wp14:pctHeight>
          </wp14:sizeRelV>
        </wp:anchor>
      </w:drawing>
    </w:r>
    <w:r w:rsidRPr="007A5008">
      <w:rPr>
        <w:color w:val="auto"/>
        <w:sz w:val="28"/>
        <w:szCs w:val="28"/>
      </w:rPr>
      <w:t>Shasta Tehama Trinity Adult Education Consortium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32AAB" w14:textId="77777777" w:rsidR="008900B1" w:rsidRPr="009C284F" w:rsidRDefault="008900B1"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CONSORTIUM THREE-YEAR PLAN</w:t>
    </w:r>
  </w:p>
  <w:p w14:paraId="44B89359" w14:textId="77777777" w:rsidR="008900B1" w:rsidRPr="009C284F" w:rsidRDefault="008900B1"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2019-2022</w:t>
    </w:r>
  </w:p>
  <w:p w14:paraId="77F9A421" w14:textId="77777777" w:rsidR="008900B1" w:rsidRDefault="008900B1">
    <w:pPr>
      <w:pStyle w:val="Header"/>
    </w:pPr>
    <w:r>
      <w:rPr>
        <w:noProof/>
        <w:color w:val="FF0000"/>
      </w:rPr>
      <w:drawing>
        <wp:anchor distT="0" distB="0" distL="114300" distR="114300" simplePos="0" relativeHeight="251669504" behindDoc="0" locked="0" layoutInCell="1" allowOverlap="1" wp14:anchorId="475B3E4D" wp14:editId="1271DD27">
          <wp:simplePos x="0" y="0"/>
          <wp:positionH relativeFrom="column">
            <wp:posOffset>-418011</wp:posOffset>
          </wp:positionH>
          <wp:positionV relativeFrom="page">
            <wp:posOffset>392430</wp:posOffset>
          </wp:positionV>
          <wp:extent cx="1856105" cy="484505"/>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105" cy="48450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B606A"/>
    <w:multiLevelType w:val="hybridMultilevel"/>
    <w:tmpl w:val="F7DC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1549E"/>
    <w:multiLevelType w:val="hybridMultilevel"/>
    <w:tmpl w:val="CDEA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4083B"/>
    <w:multiLevelType w:val="hybridMultilevel"/>
    <w:tmpl w:val="CEFAC77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2600BA"/>
    <w:multiLevelType w:val="hybridMultilevel"/>
    <w:tmpl w:val="64A0C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FE1BC9"/>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901069D"/>
    <w:multiLevelType w:val="hybridMultilevel"/>
    <w:tmpl w:val="D7E6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B502E"/>
    <w:multiLevelType w:val="hybridMultilevel"/>
    <w:tmpl w:val="83E0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745"/>
    <w:rsid w:val="00007905"/>
    <w:rsid w:val="00016E3D"/>
    <w:rsid w:val="000337C9"/>
    <w:rsid w:val="00036D98"/>
    <w:rsid w:val="00037126"/>
    <w:rsid w:val="00040814"/>
    <w:rsid w:val="000422BA"/>
    <w:rsid w:val="0005560A"/>
    <w:rsid w:val="000561B1"/>
    <w:rsid w:val="000777C0"/>
    <w:rsid w:val="00077D3F"/>
    <w:rsid w:val="00081AA7"/>
    <w:rsid w:val="00085169"/>
    <w:rsid w:val="00091D99"/>
    <w:rsid w:val="00092BAA"/>
    <w:rsid w:val="000A1F33"/>
    <w:rsid w:val="000A4E31"/>
    <w:rsid w:val="000A6B81"/>
    <w:rsid w:val="000B1A53"/>
    <w:rsid w:val="000B2D4B"/>
    <w:rsid w:val="000B5C7E"/>
    <w:rsid w:val="000B6B3F"/>
    <w:rsid w:val="000C1256"/>
    <w:rsid w:val="000C4C72"/>
    <w:rsid w:val="000C4CD3"/>
    <w:rsid w:val="000E1E1D"/>
    <w:rsid w:val="000E2442"/>
    <w:rsid w:val="000E2B6F"/>
    <w:rsid w:val="000E3B69"/>
    <w:rsid w:val="000E401A"/>
    <w:rsid w:val="00100334"/>
    <w:rsid w:val="0011265B"/>
    <w:rsid w:val="00112729"/>
    <w:rsid w:val="00125C9D"/>
    <w:rsid w:val="0013657B"/>
    <w:rsid w:val="00154969"/>
    <w:rsid w:val="00161257"/>
    <w:rsid w:val="0017257A"/>
    <w:rsid w:val="00185B76"/>
    <w:rsid w:val="00195A14"/>
    <w:rsid w:val="00197C92"/>
    <w:rsid w:val="001A4F7C"/>
    <w:rsid w:val="001A7007"/>
    <w:rsid w:val="001A7C58"/>
    <w:rsid w:val="001B40BC"/>
    <w:rsid w:val="001B4CF9"/>
    <w:rsid w:val="001C1EEB"/>
    <w:rsid w:val="001C3E21"/>
    <w:rsid w:val="001C6D7A"/>
    <w:rsid w:val="001D5CA7"/>
    <w:rsid w:val="001D74EF"/>
    <w:rsid w:val="001E3A1C"/>
    <w:rsid w:val="001E53E8"/>
    <w:rsid w:val="0020336F"/>
    <w:rsid w:val="00217FAB"/>
    <w:rsid w:val="002228C6"/>
    <w:rsid w:val="00230F4C"/>
    <w:rsid w:val="002353F9"/>
    <w:rsid w:val="002536A2"/>
    <w:rsid w:val="00253A1C"/>
    <w:rsid w:val="00254557"/>
    <w:rsid w:val="002648F6"/>
    <w:rsid w:val="002714C6"/>
    <w:rsid w:val="0028169B"/>
    <w:rsid w:val="00281865"/>
    <w:rsid w:val="002907BC"/>
    <w:rsid w:val="0029598D"/>
    <w:rsid w:val="00295B8F"/>
    <w:rsid w:val="002A32C4"/>
    <w:rsid w:val="002A4BAF"/>
    <w:rsid w:val="002C1E5C"/>
    <w:rsid w:val="002C2B6C"/>
    <w:rsid w:val="002C5797"/>
    <w:rsid w:val="002D79A6"/>
    <w:rsid w:val="002E3F22"/>
    <w:rsid w:val="002E3FCF"/>
    <w:rsid w:val="002F307D"/>
    <w:rsid w:val="00321C55"/>
    <w:rsid w:val="003246A6"/>
    <w:rsid w:val="00332D62"/>
    <w:rsid w:val="00333A4D"/>
    <w:rsid w:val="00334FF0"/>
    <w:rsid w:val="00335F17"/>
    <w:rsid w:val="00342F5B"/>
    <w:rsid w:val="00346C1D"/>
    <w:rsid w:val="00357EA0"/>
    <w:rsid w:val="003632DE"/>
    <w:rsid w:val="003660B0"/>
    <w:rsid w:val="00370191"/>
    <w:rsid w:val="00370253"/>
    <w:rsid w:val="00375A60"/>
    <w:rsid w:val="003868C2"/>
    <w:rsid w:val="0039732A"/>
    <w:rsid w:val="003B09A4"/>
    <w:rsid w:val="003B430A"/>
    <w:rsid w:val="003C6759"/>
    <w:rsid w:val="003D6BD5"/>
    <w:rsid w:val="003E6CEE"/>
    <w:rsid w:val="003F05FD"/>
    <w:rsid w:val="003F4D64"/>
    <w:rsid w:val="003F78BC"/>
    <w:rsid w:val="004029D5"/>
    <w:rsid w:val="00402C51"/>
    <w:rsid w:val="004053CB"/>
    <w:rsid w:val="00405546"/>
    <w:rsid w:val="00415A76"/>
    <w:rsid w:val="00423472"/>
    <w:rsid w:val="00423500"/>
    <w:rsid w:val="00425B54"/>
    <w:rsid w:val="004346B7"/>
    <w:rsid w:val="0045307E"/>
    <w:rsid w:val="00456339"/>
    <w:rsid w:val="0046245E"/>
    <w:rsid w:val="0047617C"/>
    <w:rsid w:val="004822B8"/>
    <w:rsid w:val="00484B83"/>
    <w:rsid w:val="0048569B"/>
    <w:rsid w:val="00494940"/>
    <w:rsid w:val="004978C3"/>
    <w:rsid w:val="004A024C"/>
    <w:rsid w:val="004B1259"/>
    <w:rsid w:val="004B1B8D"/>
    <w:rsid w:val="004B1E49"/>
    <w:rsid w:val="004B5307"/>
    <w:rsid w:val="004B76A4"/>
    <w:rsid w:val="004C0340"/>
    <w:rsid w:val="004C35D1"/>
    <w:rsid w:val="004C77F0"/>
    <w:rsid w:val="004D4B27"/>
    <w:rsid w:val="004D68CA"/>
    <w:rsid w:val="004F5712"/>
    <w:rsid w:val="005063C8"/>
    <w:rsid w:val="00507D28"/>
    <w:rsid w:val="00510ED4"/>
    <w:rsid w:val="005119EF"/>
    <w:rsid w:val="00514BA1"/>
    <w:rsid w:val="00535D34"/>
    <w:rsid w:val="00541C9B"/>
    <w:rsid w:val="005608C6"/>
    <w:rsid w:val="0056269B"/>
    <w:rsid w:val="00562C42"/>
    <w:rsid w:val="005664C5"/>
    <w:rsid w:val="00583CBF"/>
    <w:rsid w:val="00584113"/>
    <w:rsid w:val="005863CF"/>
    <w:rsid w:val="00591750"/>
    <w:rsid w:val="00591C05"/>
    <w:rsid w:val="005B06DA"/>
    <w:rsid w:val="005B212D"/>
    <w:rsid w:val="005B2825"/>
    <w:rsid w:val="005B3CDD"/>
    <w:rsid w:val="005C25C3"/>
    <w:rsid w:val="005C631C"/>
    <w:rsid w:val="005C6654"/>
    <w:rsid w:val="005C764E"/>
    <w:rsid w:val="005D27E8"/>
    <w:rsid w:val="005E1901"/>
    <w:rsid w:val="005E6135"/>
    <w:rsid w:val="005F0E77"/>
    <w:rsid w:val="005F4CB7"/>
    <w:rsid w:val="005F637A"/>
    <w:rsid w:val="00600745"/>
    <w:rsid w:val="00603443"/>
    <w:rsid w:val="0060689E"/>
    <w:rsid w:val="006117E8"/>
    <w:rsid w:val="0062059A"/>
    <w:rsid w:val="00670FFE"/>
    <w:rsid w:val="00671C2A"/>
    <w:rsid w:val="00675A06"/>
    <w:rsid w:val="00680A1C"/>
    <w:rsid w:val="00685556"/>
    <w:rsid w:val="006937A7"/>
    <w:rsid w:val="006A0624"/>
    <w:rsid w:val="006A2FA7"/>
    <w:rsid w:val="006B162D"/>
    <w:rsid w:val="006B1DE3"/>
    <w:rsid w:val="006C3F93"/>
    <w:rsid w:val="006C5E48"/>
    <w:rsid w:val="006C652A"/>
    <w:rsid w:val="006D12E0"/>
    <w:rsid w:val="006E0276"/>
    <w:rsid w:val="006E1FDA"/>
    <w:rsid w:val="006F6AB0"/>
    <w:rsid w:val="00715F9D"/>
    <w:rsid w:val="00721335"/>
    <w:rsid w:val="00724378"/>
    <w:rsid w:val="00725C3D"/>
    <w:rsid w:val="00742982"/>
    <w:rsid w:val="00750AB3"/>
    <w:rsid w:val="00761338"/>
    <w:rsid w:val="00770818"/>
    <w:rsid w:val="00771F46"/>
    <w:rsid w:val="00775D42"/>
    <w:rsid w:val="00776666"/>
    <w:rsid w:val="00777AF7"/>
    <w:rsid w:val="00782771"/>
    <w:rsid w:val="0078667F"/>
    <w:rsid w:val="007A5008"/>
    <w:rsid w:val="007A789B"/>
    <w:rsid w:val="007B61A0"/>
    <w:rsid w:val="007B66A2"/>
    <w:rsid w:val="007B6D55"/>
    <w:rsid w:val="007C5B89"/>
    <w:rsid w:val="007C5BD1"/>
    <w:rsid w:val="007D12C0"/>
    <w:rsid w:val="007D2F11"/>
    <w:rsid w:val="007E7B70"/>
    <w:rsid w:val="007F7B4B"/>
    <w:rsid w:val="00800889"/>
    <w:rsid w:val="00804301"/>
    <w:rsid w:val="00811842"/>
    <w:rsid w:val="00812CAA"/>
    <w:rsid w:val="008139E8"/>
    <w:rsid w:val="00814D61"/>
    <w:rsid w:val="008162B1"/>
    <w:rsid w:val="00817420"/>
    <w:rsid w:val="00823116"/>
    <w:rsid w:val="00835E3E"/>
    <w:rsid w:val="008367D7"/>
    <w:rsid w:val="00845E01"/>
    <w:rsid w:val="00850BD9"/>
    <w:rsid w:val="00852BFA"/>
    <w:rsid w:val="00854E06"/>
    <w:rsid w:val="00873AD9"/>
    <w:rsid w:val="008867AF"/>
    <w:rsid w:val="008900B1"/>
    <w:rsid w:val="008905E1"/>
    <w:rsid w:val="008965D2"/>
    <w:rsid w:val="008A3A63"/>
    <w:rsid w:val="008A5B30"/>
    <w:rsid w:val="008C0B4E"/>
    <w:rsid w:val="008D0B7A"/>
    <w:rsid w:val="008D1EF3"/>
    <w:rsid w:val="008D487D"/>
    <w:rsid w:val="008D6187"/>
    <w:rsid w:val="008E17D4"/>
    <w:rsid w:val="008E4612"/>
    <w:rsid w:val="008E6E9B"/>
    <w:rsid w:val="008F1B6D"/>
    <w:rsid w:val="008F363F"/>
    <w:rsid w:val="008F54EF"/>
    <w:rsid w:val="008F66E7"/>
    <w:rsid w:val="0090340E"/>
    <w:rsid w:val="009066FE"/>
    <w:rsid w:val="00915E51"/>
    <w:rsid w:val="00923B06"/>
    <w:rsid w:val="00924C58"/>
    <w:rsid w:val="00936079"/>
    <w:rsid w:val="0094466D"/>
    <w:rsid w:val="009514FC"/>
    <w:rsid w:val="00953A71"/>
    <w:rsid w:val="009654D2"/>
    <w:rsid w:val="009656C0"/>
    <w:rsid w:val="00976123"/>
    <w:rsid w:val="00984CDF"/>
    <w:rsid w:val="0099452C"/>
    <w:rsid w:val="009A0D92"/>
    <w:rsid w:val="009A3F84"/>
    <w:rsid w:val="009B0576"/>
    <w:rsid w:val="009B3760"/>
    <w:rsid w:val="009B55FD"/>
    <w:rsid w:val="009C0B1C"/>
    <w:rsid w:val="009C1B4E"/>
    <w:rsid w:val="009C284F"/>
    <w:rsid w:val="009D7886"/>
    <w:rsid w:val="009E35C1"/>
    <w:rsid w:val="009F2845"/>
    <w:rsid w:val="009F4D08"/>
    <w:rsid w:val="00A0280B"/>
    <w:rsid w:val="00A11CC5"/>
    <w:rsid w:val="00A210D5"/>
    <w:rsid w:val="00A2616D"/>
    <w:rsid w:val="00A324A7"/>
    <w:rsid w:val="00A426C2"/>
    <w:rsid w:val="00A708E7"/>
    <w:rsid w:val="00A73257"/>
    <w:rsid w:val="00A74209"/>
    <w:rsid w:val="00A763C4"/>
    <w:rsid w:val="00A841D7"/>
    <w:rsid w:val="00A861CB"/>
    <w:rsid w:val="00A97086"/>
    <w:rsid w:val="00AA5EB1"/>
    <w:rsid w:val="00AC2A27"/>
    <w:rsid w:val="00AC3D27"/>
    <w:rsid w:val="00AC710C"/>
    <w:rsid w:val="00AC7230"/>
    <w:rsid w:val="00AD75F5"/>
    <w:rsid w:val="00AE1ED9"/>
    <w:rsid w:val="00AF0146"/>
    <w:rsid w:val="00AF16D4"/>
    <w:rsid w:val="00B1186E"/>
    <w:rsid w:val="00B148D7"/>
    <w:rsid w:val="00B15A8D"/>
    <w:rsid w:val="00B20030"/>
    <w:rsid w:val="00B41314"/>
    <w:rsid w:val="00B46E35"/>
    <w:rsid w:val="00B47F78"/>
    <w:rsid w:val="00B54634"/>
    <w:rsid w:val="00B5650F"/>
    <w:rsid w:val="00B62F6B"/>
    <w:rsid w:val="00B63016"/>
    <w:rsid w:val="00B67BD2"/>
    <w:rsid w:val="00B67F9F"/>
    <w:rsid w:val="00B80A65"/>
    <w:rsid w:val="00B832DE"/>
    <w:rsid w:val="00B85255"/>
    <w:rsid w:val="00B919FB"/>
    <w:rsid w:val="00B96429"/>
    <w:rsid w:val="00BA6C2C"/>
    <w:rsid w:val="00BB4A98"/>
    <w:rsid w:val="00BB5107"/>
    <w:rsid w:val="00BB5493"/>
    <w:rsid w:val="00BB6F11"/>
    <w:rsid w:val="00BC0EC1"/>
    <w:rsid w:val="00BC101C"/>
    <w:rsid w:val="00BD1D86"/>
    <w:rsid w:val="00BD38F1"/>
    <w:rsid w:val="00BD77C6"/>
    <w:rsid w:val="00BF6405"/>
    <w:rsid w:val="00C31868"/>
    <w:rsid w:val="00C444D1"/>
    <w:rsid w:val="00C44608"/>
    <w:rsid w:val="00C63C81"/>
    <w:rsid w:val="00C65C01"/>
    <w:rsid w:val="00C834AB"/>
    <w:rsid w:val="00C844ED"/>
    <w:rsid w:val="00C94148"/>
    <w:rsid w:val="00C95172"/>
    <w:rsid w:val="00C9534F"/>
    <w:rsid w:val="00CA4682"/>
    <w:rsid w:val="00CA619A"/>
    <w:rsid w:val="00CB029F"/>
    <w:rsid w:val="00CB33C4"/>
    <w:rsid w:val="00CC42A3"/>
    <w:rsid w:val="00CC7F37"/>
    <w:rsid w:val="00CD0484"/>
    <w:rsid w:val="00CD1D20"/>
    <w:rsid w:val="00CD44C0"/>
    <w:rsid w:val="00CD46CB"/>
    <w:rsid w:val="00CD4A3A"/>
    <w:rsid w:val="00CE38EB"/>
    <w:rsid w:val="00CF56DD"/>
    <w:rsid w:val="00D077B5"/>
    <w:rsid w:val="00D12520"/>
    <w:rsid w:val="00D12EC3"/>
    <w:rsid w:val="00D21C0F"/>
    <w:rsid w:val="00D25AA7"/>
    <w:rsid w:val="00D30153"/>
    <w:rsid w:val="00D33DEE"/>
    <w:rsid w:val="00D34F4B"/>
    <w:rsid w:val="00D35AAC"/>
    <w:rsid w:val="00D42100"/>
    <w:rsid w:val="00D51642"/>
    <w:rsid w:val="00D55EDB"/>
    <w:rsid w:val="00D56FF5"/>
    <w:rsid w:val="00D636AF"/>
    <w:rsid w:val="00D6478F"/>
    <w:rsid w:val="00D67A4F"/>
    <w:rsid w:val="00D74DD4"/>
    <w:rsid w:val="00D75444"/>
    <w:rsid w:val="00D76575"/>
    <w:rsid w:val="00D81482"/>
    <w:rsid w:val="00D836BE"/>
    <w:rsid w:val="00D878C9"/>
    <w:rsid w:val="00D9132E"/>
    <w:rsid w:val="00D93EA8"/>
    <w:rsid w:val="00D9497D"/>
    <w:rsid w:val="00D95331"/>
    <w:rsid w:val="00DB08FB"/>
    <w:rsid w:val="00DC1C88"/>
    <w:rsid w:val="00DD36CA"/>
    <w:rsid w:val="00DE2BEF"/>
    <w:rsid w:val="00DF5980"/>
    <w:rsid w:val="00E00399"/>
    <w:rsid w:val="00E05286"/>
    <w:rsid w:val="00E11384"/>
    <w:rsid w:val="00E3430A"/>
    <w:rsid w:val="00E444E2"/>
    <w:rsid w:val="00E519A8"/>
    <w:rsid w:val="00E60A77"/>
    <w:rsid w:val="00E62E27"/>
    <w:rsid w:val="00E632CC"/>
    <w:rsid w:val="00E66197"/>
    <w:rsid w:val="00E7045A"/>
    <w:rsid w:val="00E71D2E"/>
    <w:rsid w:val="00E7564F"/>
    <w:rsid w:val="00E76A5A"/>
    <w:rsid w:val="00E80BD0"/>
    <w:rsid w:val="00EA5641"/>
    <w:rsid w:val="00EB65A7"/>
    <w:rsid w:val="00ED0D10"/>
    <w:rsid w:val="00EF65E0"/>
    <w:rsid w:val="00F1077C"/>
    <w:rsid w:val="00F13145"/>
    <w:rsid w:val="00F132B1"/>
    <w:rsid w:val="00F16614"/>
    <w:rsid w:val="00F2303E"/>
    <w:rsid w:val="00F26199"/>
    <w:rsid w:val="00F36908"/>
    <w:rsid w:val="00F376BE"/>
    <w:rsid w:val="00F47B0C"/>
    <w:rsid w:val="00F54C89"/>
    <w:rsid w:val="00F5673F"/>
    <w:rsid w:val="00F602E6"/>
    <w:rsid w:val="00F64105"/>
    <w:rsid w:val="00F64F20"/>
    <w:rsid w:val="00F95A70"/>
    <w:rsid w:val="00F96ABA"/>
    <w:rsid w:val="00FA2FA2"/>
    <w:rsid w:val="00FA65E2"/>
    <w:rsid w:val="00FB1735"/>
    <w:rsid w:val="00FB3B56"/>
    <w:rsid w:val="00FB5382"/>
    <w:rsid w:val="00FC5A0A"/>
    <w:rsid w:val="00FD30B8"/>
    <w:rsid w:val="00FE384D"/>
    <w:rsid w:val="00FE6571"/>
    <w:rsid w:val="00FE6F91"/>
    <w:rsid w:val="00FE77A7"/>
    <w:rsid w:val="00FF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FF88"/>
  <w14:defaultImageDpi w14:val="330"/>
  <w15:chartTrackingRefBased/>
  <w15:docId w15:val="{8B20E865-00A2-C341-8863-348296EB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745"/>
    <w:pPr>
      <w:spacing w:after="200" w:line="276" w:lineRule="auto"/>
    </w:pPr>
    <w:rPr>
      <w:rFonts w:ascii="Avenir Next" w:eastAsia="Lato" w:hAnsi="Avenir Next" w:cs="Lato"/>
      <w:color w:val="404040" w:themeColor="text1" w:themeTint="BF"/>
      <w:sz w:val="22"/>
      <w:szCs w:val="22"/>
    </w:rPr>
  </w:style>
  <w:style w:type="paragraph" w:styleId="Heading1">
    <w:name w:val="heading 1"/>
    <w:basedOn w:val="Normal"/>
    <w:next w:val="Normal"/>
    <w:link w:val="Heading1Char"/>
    <w:uiPriority w:val="9"/>
    <w:qFormat/>
    <w:rsid w:val="00600745"/>
    <w:pPr>
      <w:keepNext/>
      <w:keepLines/>
      <w:spacing w:before="400" w:after="120"/>
      <w:outlineLvl w:val="0"/>
    </w:pPr>
    <w:rPr>
      <w:color w:val="187196"/>
      <w:sz w:val="36"/>
      <w:szCs w:val="36"/>
    </w:rPr>
  </w:style>
  <w:style w:type="paragraph" w:styleId="Heading2">
    <w:name w:val="heading 2"/>
    <w:basedOn w:val="Normal"/>
    <w:next w:val="Normal"/>
    <w:link w:val="Heading2Char"/>
    <w:uiPriority w:val="9"/>
    <w:unhideWhenUsed/>
    <w:qFormat/>
    <w:rsid w:val="007C5BD1"/>
    <w:pPr>
      <w:keepNext/>
      <w:keepLines/>
      <w:pBdr>
        <w:bottom w:val="single" w:sz="6" w:space="1" w:color="auto"/>
      </w:pBdr>
      <w:spacing w:before="240" w:after="120" w:line="240" w:lineRule="auto"/>
      <w:outlineLvl w:val="1"/>
    </w:pPr>
    <w:rPr>
      <w:rFonts w:eastAsia="Lato Light" w:cstheme="majorHAnsi"/>
      <w:sz w:val="32"/>
      <w:szCs w:val="32"/>
    </w:rPr>
  </w:style>
  <w:style w:type="paragraph" w:styleId="Heading3">
    <w:name w:val="heading 3"/>
    <w:basedOn w:val="Normal"/>
    <w:next w:val="Normal"/>
    <w:link w:val="Heading3Char"/>
    <w:uiPriority w:val="9"/>
    <w:unhideWhenUsed/>
    <w:qFormat/>
    <w:rsid w:val="00C94148"/>
    <w:pPr>
      <w:spacing w:before="240" w:after="120" w:line="240" w:lineRule="auto"/>
      <w:outlineLvl w:val="2"/>
    </w:pPr>
    <w:rPr>
      <w:rFonts w:cstheme="majorHAnsi"/>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745"/>
    <w:rPr>
      <w:rFonts w:ascii="Avenir Next" w:eastAsia="Lato" w:hAnsi="Avenir Next" w:cs="Lato"/>
      <w:color w:val="187196"/>
      <w:sz w:val="36"/>
      <w:szCs w:val="36"/>
    </w:rPr>
  </w:style>
  <w:style w:type="character" w:customStyle="1" w:styleId="Heading2Char">
    <w:name w:val="Heading 2 Char"/>
    <w:basedOn w:val="DefaultParagraphFont"/>
    <w:link w:val="Heading2"/>
    <w:uiPriority w:val="9"/>
    <w:rsid w:val="007C5BD1"/>
    <w:rPr>
      <w:rFonts w:ascii="Avenir Next" w:eastAsia="Lato Light" w:hAnsi="Avenir Next" w:cstheme="majorHAnsi"/>
      <w:color w:val="404040" w:themeColor="text1" w:themeTint="BF"/>
      <w:sz w:val="32"/>
      <w:szCs w:val="32"/>
    </w:rPr>
  </w:style>
  <w:style w:type="paragraph" w:styleId="Header">
    <w:name w:val="header"/>
    <w:basedOn w:val="Normal"/>
    <w:link w:val="HeaderChar"/>
    <w:uiPriority w:val="99"/>
    <w:unhideWhenUsed/>
    <w:rsid w:val="00600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45"/>
    <w:rPr>
      <w:rFonts w:ascii="Avenir Next" w:eastAsia="Lato" w:hAnsi="Avenir Next" w:cs="Lato"/>
      <w:color w:val="404040" w:themeColor="text1" w:themeTint="BF"/>
      <w:sz w:val="22"/>
      <w:szCs w:val="22"/>
    </w:rPr>
  </w:style>
  <w:style w:type="paragraph" w:styleId="Footer">
    <w:name w:val="footer"/>
    <w:basedOn w:val="Normal"/>
    <w:link w:val="FooterChar"/>
    <w:uiPriority w:val="99"/>
    <w:unhideWhenUsed/>
    <w:rsid w:val="00600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45"/>
    <w:rPr>
      <w:rFonts w:ascii="Avenir Next" w:eastAsia="Lato" w:hAnsi="Avenir Next" w:cs="Lato"/>
      <w:color w:val="404040" w:themeColor="text1" w:themeTint="BF"/>
      <w:sz w:val="22"/>
      <w:szCs w:val="22"/>
    </w:rPr>
  </w:style>
  <w:style w:type="paragraph" w:styleId="TOCHeading">
    <w:name w:val="TOC Heading"/>
    <w:basedOn w:val="Heading1"/>
    <w:next w:val="Normal"/>
    <w:uiPriority w:val="39"/>
    <w:unhideWhenUsed/>
    <w:qFormat/>
    <w:rsid w:val="001E3A1C"/>
    <w:pPr>
      <w:spacing w:before="480" w:after="0"/>
      <w:outlineLvl w:val="9"/>
    </w:pPr>
    <w:rPr>
      <w:rFonts w:cstheme="majorHAnsi"/>
    </w:rPr>
  </w:style>
  <w:style w:type="paragraph" w:styleId="TOC1">
    <w:name w:val="toc 1"/>
    <w:basedOn w:val="Normal"/>
    <w:next w:val="Normal"/>
    <w:autoRedefine/>
    <w:uiPriority w:val="39"/>
    <w:unhideWhenUsed/>
    <w:rsid w:val="000337C9"/>
    <w:pPr>
      <w:tabs>
        <w:tab w:val="right" w:leader="dot" w:pos="9350"/>
      </w:tabs>
      <w:spacing w:before="120" w:after="0"/>
    </w:pPr>
    <w:rPr>
      <w:rFonts w:asciiTheme="minorHAnsi" w:hAnsiTheme="minorHAnsi" w:cstheme="majorHAnsi"/>
      <w:b/>
      <w:bCs/>
      <w:iCs/>
      <w:noProof/>
      <w:sz w:val="24"/>
      <w:szCs w:val="24"/>
    </w:rPr>
  </w:style>
  <w:style w:type="paragraph" w:styleId="TOC2">
    <w:name w:val="toc 2"/>
    <w:basedOn w:val="Normal"/>
    <w:next w:val="Normal"/>
    <w:autoRedefine/>
    <w:uiPriority w:val="39"/>
    <w:unhideWhenUsed/>
    <w:rsid w:val="006117E8"/>
    <w:pPr>
      <w:spacing w:before="120" w:after="0"/>
      <w:ind w:left="220"/>
    </w:pPr>
    <w:rPr>
      <w:rFonts w:asciiTheme="minorHAnsi" w:hAnsiTheme="minorHAnsi"/>
      <w:b/>
      <w:bCs/>
    </w:rPr>
  </w:style>
  <w:style w:type="character" w:styleId="Hyperlink">
    <w:name w:val="Hyperlink"/>
    <w:basedOn w:val="DefaultParagraphFont"/>
    <w:uiPriority w:val="99"/>
    <w:unhideWhenUsed/>
    <w:rsid w:val="001E3A1C"/>
    <w:rPr>
      <w:rFonts w:ascii="Avenir Roman" w:hAnsi="Avenir Roman"/>
      <w:color w:val="0563C1" w:themeColor="hyperlink"/>
      <w:u w:val="single"/>
    </w:rPr>
  </w:style>
  <w:style w:type="paragraph" w:styleId="TOC3">
    <w:name w:val="toc 3"/>
    <w:basedOn w:val="Normal"/>
    <w:next w:val="Normal"/>
    <w:autoRedefine/>
    <w:uiPriority w:val="39"/>
    <w:unhideWhenUsed/>
    <w:rsid w:val="006117E8"/>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6117E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6117E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6117E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6117E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6117E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6117E8"/>
    <w:pPr>
      <w:spacing w:after="0"/>
      <w:ind w:left="1760"/>
    </w:pPr>
    <w:rPr>
      <w:rFonts w:asciiTheme="minorHAnsi" w:hAnsiTheme="minorHAnsi"/>
      <w:sz w:val="20"/>
      <w:szCs w:val="20"/>
    </w:rPr>
  </w:style>
  <w:style w:type="character" w:customStyle="1" w:styleId="Heading3Char">
    <w:name w:val="Heading 3 Char"/>
    <w:basedOn w:val="DefaultParagraphFont"/>
    <w:link w:val="Heading3"/>
    <w:uiPriority w:val="9"/>
    <w:rsid w:val="00C94148"/>
    <w:rPr>
      <w:rFonts w:ascii="Avenir Next" w:eastAsia="Lato" w:hAnsi="Avenir Next" w:cstheme="majorHAnsi"/>
      <w:b/>
      <w:color w:val="404040" w:themeColor="text1" w:themeTint="BF"/>
      <w:szCs w:val="20"/>
    </w:rPr>
  </w:style>
  <w:style w:type="paragraph" w:styleId="Title">
    <w:name w:val="Title"/>
    <w:basedOn w:val="Normal"/>
    <w:next w:val="Normal"/>
    <w:link w:val="TitleChar"/>
    <w:uiPriority w:val="10"/>
    <w:qFormat/>
    <w:rsid w:val="001D5CA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D5CA7"/>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D42100"/>
  </w:style>
  <w:style w:type="paragraph" w:styleId="BalloonText">
    <w:name w:val="Balloon Text"/>
    <w:basedOn w:val="Normal"/>
    <w:link w:val="BalloonTextChar"/>
    <w:uiPriority w:val="99"/>
    <w:semiHidden/>
    <w:unhideWhenUsed/>
    <w:rsid w:val="002907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7BC"/>
    <w:rPr>
      <w:rFonts w:ascii="Times New Roman" w:eastAsia="Lato" w:hAnsi="Times New Roman" w:cs="Times New Roman"/>
      <w:color w:val="404040" w:themeColor="text1" w:themeTint="BF"/>
      <w:sz w:val="18"/>
      <w:szCs w:val="18"/>
    </w:rPr>
  </w:style>
  <w:style w:type="character" w:customStyle="1" w:styleId="UnresolvedMention">
    <w:name w:val="Unresolved Mention"/>
    <w:basedOn w:val="DefaultParagraphFont"/>
    <w:uiPriority w:val="99"/>
    <w:rsid w:val="00724378"/>
    <w:rPr>
      <w:color w:val="605E5C"/>
      <w:shd w:val="clear" w:color="auto" w:fill="E1DFDD"/>
    </w:rPr>
  </w:style>
  <w:style w:type="character" w:styleId="FollowedHyperlink">
    <w:name w:val="FollowedHyperlink"/>
    <w:basedOn w:val="DefaultParagraphFont"/>
    <w:uiPriority w:val="99"/>
    <w:semiHidden/>
    <w:unhideWhenUsed/>
    <w:rsid w:val="00D74DD4"/>
    <w:rPr>
      <w:color w:val="954F72" w:themeColor="followedHyperlink"/>
      <w:u w:val="single"/>
    </w:rPr>
  </w:style>
  <w:style w:type="paragraph" w:styleId="ListParagraph">
    <w:name w:val="List Paragraph"/>
    <w:basedOn w:val="Normal"/>
    <w:uiPriority w:val="34"/>
    <w:qFormat/>
    <w:rsid w:val="00B62F6B"/>
    <w:pPr>
      <w:ind w:left="720"/>
      <w:contextualSpacing/>
    </w:pPr>
  </w:style>
  <w:style w:type="table" w:styleId="TableGrid">
    <w:name w:val="Table Grid"/>
    <w:basedOn w:val="TableNormal"/>
    <w:uiPriority w:val="39"/>
    <w:rsid w:val="0080088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5307"/>
    <w:rPr>
      <w:sz w:val="16"/>
      <w:szCs w:val="16"/>
    </w:rPr>
  </w:style>
  <w:style w:type="paragraph" w:styleId="CommentText">
    <w:name w:val="annotation text"/>
    <w:basedOn w:val="Normal"/>
    <w:link w:val="CommentTextChar"/>
    <w:uiPriority w:val="99"/>
    <w:semiHidden/>
    <w:unhideWhenUsed/>
    <w:rsid w:val="004B5307"/>
    <w:pPr>
      <w:spacing w:line="240" w:lineRule="auto"/>
    </w:pPr>
    <w:rPr>
      <w:sz w:val="20"/>
      <w:szCs w:val="20"/>
    </w:rPr>
  </w:style>
  <w:style w:type="character" w:customStyle="1" w:styleId="CommentTextChar">
    <w:name w:val="Comment Text Char"/>
    <w:basedOn w:val="DefaultParagraphFont"/>
    <w:link w:val="CommentText"/>
    <w:uiPriority w:val="99"/>
    <w:semiHidden/>
    <w:rsid w:val="004B5307"/>
    <w:rPr>
      <w:rFonts w:ascii="Avenir Next" w:eastAsia="Lato" w:hAnsi="Avenir Next" w:cs="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4B5307"/>
    <w:rPr>
      <w:b/>
      <w:bCs/>
    </w:rPr>
  </w:style>
  <w:style w:type="character" w:customStyle="1" w:styleId="CommentSubjectChar">
    <w:name w:val="Comment Subject Char"/>
    <w:basedOn w:val="CommentTextChar"/>
    <w:link w:val="CommentSubject"/>
    <w:uiPriority w:val="99"/>
    <w:semiHidden/>
    <w:rsid w:val="004B5307"/>
    <w:rPr>
      <w:rFonts w:ascii="Avenir Next" w:eastAsia="Lato" w:hAnsi="Avenir Next" w:cs="Lato"/>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0060">
      <w:bodyDiv w:val="1"/>
      <w:marLeft w:val="0"/>
      <w:marRight w:val="0"/>
      <w:marTop w:val="0"/>
      <w:marBottom w:val="0"/>
      <w:divBdr>
        <w:top w:val="none" w:sz="0" w:space="0" w:color="auto"/>
        <w:left w:val="none" w:sz="0" w:space="0" w:color="auto"/>
        <w:bottom w:val="none" w:sz="0" w:space="0" w:color="auto"/>
        <w:right w:val="none" w:sz="0" w:space="0" w:color="auto"/>
      </w:divBdr>
    </w:div>
    <w:div w:id="97607544">
      <w:bodyDiv w:val="1"/>
      <w:marLeft w:val="0"/>
      <w:marRight w:val="0"/>
      <w:marTop w:val="0"/>
      <w:marBottom w:val="0"/>
      <w:divBdr>
        <w:top w:val="none" w:sz="0" w:space="0" w:color="auto"/>
        <w:left w:val="none" w:sz="0" w:space="0" w:color="auto"/>
        <w:bottom w:val="none" w:sz="0" w:space="0" w:color="auto"/>
        <w:right w:val="none" w:sz="0" w:space="0" w:color="auto"/>
      </w:divBdr>
    </w:div>
    <w:div w:id="511994597">
      <w:bodyDiv w:val="1"/>
      <w:marLeft w:val="0"/>
      <w:marRight w:val="0"/>
      <w:marTop w:val="0"/>
      <w:marBottom w:val="0"/>
      <w:divBdr>
        <w:top w:val="none" w:sz="0" w:space="0" w:color="auto"/>
        <w:left w:val="none" w:sz="0" w:space="0" w:color="auto"/>
        <w:bottom w:val="none" w:sz="0" w:space="0" w:color="auto"/>
        <w:right w:val="none" w:sz="0" w:space="0" w:color="auto"/>
      </w:divBdr>
    </w:div>
    <w:div w:id="1866862127">
      <w:bodyDiv w:val="1"/>
      <w:marLeft w:val="0"/>
      <w:marRight w:val="0"/>
      <w:marTop w:val="0"/>
      <w:marBottom w:val="0"/>
      <w:divBdr>
        <w:top w:val="none" w:sz="0" w:space="0" w:color="auto"/>
        <w:left w:val="none" w:sz="0" w:space="0" w:color="auto"/>
        <w:bottom w:val="none" w:sz="0" w:space="0" w:color="auto"/>
        <w:right w:val="none" w:sz="0" w:space="0" w:color="auto"/>
      </w:divBdr>
    </w:div>
    <w:div w:id="209303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nova.cccco.ed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coeccc.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4" ma:contentTypeDescription="Create a new document." ma:contentTypeScope="" ma:versionID="11302d164f8a094ede8994c351fee6b7">
  <xsd:schema xmlns:xsd="http://www.w3.org/2001/XMLSchema" xmlns:xs="http://www.w3.org/2001/XMLSchema" xmlns:p="http://schemas.microsoft.com/office/2006/metadata/properties" xmlns:ns2="9682fde2-0d99-4585-8154-fdea48568b58" targetNamespace="http://schemas.microsoft.com/office/2006/metadata/properties" ma:root="true" ma:fieldsID="ca331e3078bcb268bab2cd542cff0ad4"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BA78F-1419-432E-B285-94F58881B1BB}">
  <ds:schemaRefs>
    <ds:schemaRef ds:uri="http://purl.org/dc/elements/1.1/"/>
    <ds:schemaRef ds:uri="http://schemas.microsoft.com/office/2006/metadata/properties"/>
    <ds:schemaRef ds:uri="9682fde2-0d99-4585-8154-fdea48568b5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A67414A-6A35-40EA-972F-A2AF091CB30F}">
  <ds:schemaRefs>
    <ds:schemaRef ds:uri="http://schemas.microsoft.com/sharepoint/v3/contenttype/forms"/>
  </ds:schemaRefs>
</ds:datastoreItem>
</file>

<file path=customXml/itemProps3.xml><?xml version="1.0" encoding="utf-8"?>
<ds:datastoreItem xmlns:ds="http://schemas.openxmlformats.org/officeDocument/2006/customXml" ds:itemID="{13DA9CCF-B5BB-495D-9039-541A0FB67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2fde2-0d99-4585-8154-fdea48568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F1650E-CF31-468B-8B88-5CD3CCFF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4605</Words>
  <Characters>26345</Characters>
  <Application>Microsoft Office Word</Application>
  <DocSecurity>0</DocSecurity>
  <Lines>1197</Lines>
  <Paragraphs>719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Hill Jr.</dc:creator>
  <cp:keywords/>
  <dc:description/>
  <cp:lastModifiedBy>Modena, Rachelle</cp:lastModifiedBy>
  <cp:revision>5</cp:revision>
  <cp:lastPrinted>2019-05-06T22:01:00Z</cp:lastPrinted>
  <dcterms:created xsi:type="dcterms:W3CDTF">2019-06-05T15:01:00Z</dcterms:created>
  <dcterms:modified xsi:type="dcterms:W3CDTF">2019-06-05T15:02:00Z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